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8E72F3" w14:textId="7AC95F27" w:rsidR="00D309CC" w:rsidRDefault="00D309CC" w:rsidP="00D46431">
      <w:pPr>
        <w:pStyle w:val="CH"/>
      </w:pPr>
      <w:bookmarkStart w:id="0" w:name="historyclause"/>
      <w:r>
        <w:t xml:space="preserve">3GPP </w:t>
      </w:r>
      <w:r w:rsidR="00595C50">
        <w:t>RAN4</w:t>
      </w:r>
      <w:r>
        <w:t xml:space="preserve"> Meeting </w:t>
      </w:r>
      <w:r w:rsidR="00595C50">
        <w:t>#11</w:t>
      </w:r>
      <w:r w:rsidR="00F975B1">
        <w:t>3</w:t>
      </w:r>
      <w:r>
        <w:tab/>
      </w:r>
      <w:r w:rsidR="00D46431">
        <w:tab/>
      </w:r>
      <w:r w:rsidR="00F975B1" w:rsidRPr="00F975B1">
        <w:rPr>
          <w:lang w:val="en-US"/>
        </w:rPr>
        <w:t>R4-2417758</w:t>
      </w:r>
    </w:p>
    <w:p w14:paraId="50DC9730" w14:textId="4C2B6684" w:rsidR="00D309CC" w:rsidRPr="00FD166F" w:rsidRDefault="00F975B1" w:rsidP="00D46431">
      <w:pPr>
        <w:pStyle w:val="CH"/>
        <w:tabs>
          <w:tab w:val="clear" w:pos="7920"/>
        </w:tabs>
        <w:rPr>
          <w:b w:val="0"/>
        </w:rPr>
      </w:pPr>
      <w:r>
        <w:t>Orlando</w:t>
      </w:r>
      <w:r w:rsidR="00595C50">
        <w:t xml:space="preserve">, </w:t>
      </w:r>
      <w:r>
        <w:t>USA</w:t>
      </w:r>
      <w:r w:rsidR="00595C50">
        <w:t xml:space="preserve">, </w:t>
      </w:r>
      <w:r>
        <w:t>November</w:t>
      </w:r>
      <w:r w:rsidR="00595C50">
        <w:t xml:space="preserve"> </w:t>
      </w:r>
      <w:r>
        <w:t>18</w:t>
      </w:r>
      <w:r w:rsidR="00595C50">
        <w:t>-</w:t>
      </w:r>
      <w:r>
        <w:t>22</w:t>
      </w:r>
      <w:r w:rsidR="00595C50">
        <w:t>, 2024</w:t>
      </w:r>
    </w:p>
    <w:p w14:paraId="39A0EE25" w14:textId="77777777" w:rsidR="00D309CC" w:rsidRDefault="00D309CC" w:rsidP="00D309CC">
      <w:pPr>
        <w:tabs>
          <w:tab w:val="left" w:pos="2160"/>
        </w:tabs>
        <w:rPr>
          <w:rFonts w:ascii="Arial" w:hAnsi="Arial" w:cs="Arial"/>
          <w:b/>
        </w:rPr>
      </w:pPr>
    </w:p>
    <w:p w14:paraId="6DDCE159" w14:textId="2E0EE20B" w:rsidR="00D309CC" w:rsidRPr="00595C50" w:rsidRDefault="00D309CC" w:rsidP="00D309CC">
      <w:pPr>
        <w:pStyle w:val="CH"/>
        <w:rPr>
          <w:lang w:val="en-US"/>
        </w:rPr>
      </w:pPr>
      <w:r w:rsidRPr="0008103A">
        <w:t>Agenda item:</w:t>
      </w:r>
      <w:r>
        <w:tab/>
      </w:r>
      <w:r w:rsidR="00F975B1">
        <w:rPr>
          <w:lang w:val="en-US"/>
        </w:rPr>
        <w:t>7</w:t>
      </w:r>
      <w:r w:rsidR="000105BD" w:rsidRPr="000105BD">
        <w:rPr>
          <w:lang w:val="en-US"/>
        </w:rPr>
        <w:t>.</w:t>
      </w:r>
      <w:r w:rsidR="00F87721">
        <w:rPr>
          <w:lang w:val="en-US"/>
        </w:rPr>
        <w:t>12.3.1</w:t>
      </w:r>
    </w:p>
    <w:p w14:paraId="4DBE005A" w14:textId="3BD9E58D" w:rsidR="00D309CC" w:rsidRPr="0008103A" w:rsidRDefault="00D309CC" w:rsidP="00D309CC">
      <w:pPr>
        <w:pStyle w:val="CH"/>
        <w:rPr>
          <w:b w:val="0"/>
        </w:rPr>
      </w:pPr>
      <w:r>
        <w:t>Source:</w:t>
      </w:r>
      <w:r>
        <w:tab/>
        <w:t>Apple</w:t>
      </w:r>
    </w:p>
    <w:p w14:paraId="0D2061A1" w14:textId="33F6C0BA" w:rsidR="00D309CC" w:rsidRPr="00595C50" w:rsidRDefault="00D309CC" w:rsidP="00F87721">
      <w:pPr>
        <w:pStyle w:val="CH"/>
        <w:ind w:left="2260" w:hanging="2260"/>
        <w:rPr>
          <w:lang w:val="en-US"/>
        </w:rPr>
      </w:pPr>
      <w:r w:rsidRPr="0008103A">
        <w:t>Title:</w:t>
      </w:r>
      <w:r w:rsidR="00F87721">
        <w:tab/>
      </w:r>
      <w:r w:rsidRPr="0008103A">
        <w:tab/>
      </w:r>
      <w:r w:rsidR="00F975B1" w:rsidRPr="00F975B1">
        <w:rPr>
          <w:lang w:val="en-US"/>
        </w:rPr>
        <w:t>On Rel-19 TRP TRS performance aspects</w:t>
      </w:r>
    </w:p>
    <w:p w14:paraId="052B1E0C" w14:textId="1E03CA62" w:rsidR="00104BC6" w:rsidRPr="00595C50" w:rsidRDefault="00104BC6" w:rsidP="00D309CC">
      <w:pPr>
        <w:pStyle w:val="CH"/>
        <w:rPr>
          <w:lang w:val="en-US"/>
        </w:rPr>
      </w:pPr>
      <w:r>
        <w:t>WI/SI:</w:t>
      </w:r>
      <w:r>
        <w:tab/>
      </w:r>
      <w:r w:rsidR="00CB0060" w:rsidRPr="00CB0060">
        <w:rPr>
          <w:lang w:val="en-US"/>
        </w:rPr>
        <w:t>TRP_TRS_MIMO_OTA_Ph3-Perf</w:t>
      </w:r>
    </w:p>
    <w:p w14:paraId="6C6D1281" w14:textId="50705227" w:rsidR="00104BC6" w:rsidRDefault="00104BC6" w:rsidP="00D309CC">
      <w:pPr>
        <w:pStyle w:val="CH"/>
        <w:rPr>
          <w:b w:val="0"/>
        </w:rPr>
      </w:pPr>
      <w:r>
        <w:t>Release:</w:t>
      </w:r>
      <w:r>
        <w:tab/>
      </w:r>
      <w:r w:rsidR="00595C50">
        <w:t>Rel-19</w:t>
      </w:r>
    </w:p>
    <w:p w14:paraId="2E4E044D" w14:textId="77777777" w:rsidR="00D309CC" w:rsidRDefault="00D309CC" w:rsidP="00D309CC">
      <w:pPr>
        <w:pStyle w:val="CH"/>
      </w:pPr>
      <w:r>
        <w:t>Document for:</w:t>
      </w:r>
      <w:r>
        <w:tab/>
        <w:t>Discussion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1D289629" w14:textId="092884A2" w:rsidR="008E7986" w:rsidRDefault="00B845A4" w:rsidP="008E7986">
      <w:r>
        <w:t xml:space="preserve">During the RAN #103 meeting a new Work Item on </w:t>
      </w:r>
      <w:r w:rsidRPr="00B845A4">
        <w:t>TRP (Total Radiated Power), TRS (Total Radiated Sensitivity) and MIMO OTA (Over the Air) testing enhancement Phase 3</w:t>
      </w:r>
      <w:r>
        <w:t xml:space="preserve"> was approved with the following scope related to </w:t>
      </w:r>
      <w:r w:rsidR="001A3347">
        <w:t>the performance part of the work</w:t>
      </w:r>
      <w:r w:rsidR="009418EA">
        <w:t xml:space="preserve"> focused on TRP TRS</w:t>
      </w:r>
      <w:r>
        <w:t>:</w:t>
      </w:r>
    </w:p>
    <w:tbl>
      <w:tblPr>
        <w:tblStyle w:val="TableGrid"/>
        <w:tblW w:w="0" w:type="auto"/>
        <w:tblLook w:val="04A0" w:firstRow="1" w:lastRow="0" w:firstColumn="1" w:lastColumn="0" w:noHBand="0" w:noVBand="1"/>
      </w:tblPr>
      <w:tblGrid>
        <w:gridCol w:w="9631"/>
      </w:tblGrid>
      <w:tr w:rsidR="00B845A4" w14:paraId="5CD3CDB3" w14:textId="77777777" w:rsidTr="00B845A4">
        <w:tc>
          <w:tcPr>
            <w:tcW w:w="9631" w:type="dxa"/>
          </w:tcPr>
          <w:p w14:paraId="03FC56E6" w14:textId="77777777" w:rsidR="001A3347" w:rsidRDefault="001A3347" w:rsidP="001A3347">
            <w:pPr>
              <w:rPr>
                <w:iCs/>
              </w:rPr>
            </w:pPr>
            <w:r>
              <w:rPr>
                <w:iCs/>
              </w:rPr>
              <w:t>Objectives for this performance part work item are as follows</w:t>
            </w:r>
          </w:p>
          <w:p w14:paraId="029E6BE2" w14:textId="77777777" w:rsidR="001A3347" w:rsidRDefault="001A3347" w:rsidP="001A3347">
            <w:pPr>
              <w:pStyle w:val="ListParagraph"/>
              <w:widowControl w:val="0"/>
              <w:numPr>
                <w:ilvl w:val="0"/>
                <w:numId w:val="9"/>
              </w:numPr>
              <w:overflowPunct/>
              <w:autoSpaceDE/>
              <w:autoSpaceDN/>
              <w:adjustRightInd/>
              <w:spacing w:after="120"/>
              <w:jc w:val="both"/>
              <w:textAlignment w:val="auto"/>
              <w:rPr>
                <w:szCs w:val="18"/>
              </w:rPr>
            </w:pPr>
            <w:r>
              <w:rPr>
                <w:szCs w:val="18"/>
              </w:rPr>
              <w:t>Specify TRP and TRS</w:t>
            </w:r>
            <w:r>
              <w:rPr>
                <w:rFonts w:hint="eastAsia"/>
                <w:szCs w:val="18"/>
              </w:rPr>
              <w:t xml:space="preserve"> requirements:</w:t>
            </w:r>
          </w:p>
          <w:p w14:paraId="129D64AB" w14:textId="77777777" w:rsidR="001A3347" w:rsidRPr="00747B05" w:rsidRDefault="001A3347" w:rsidP="001A3347">
            <w:pPr>
              <w:pStyle w:val="ListParagraph"/>
              <w:widowControl w:val="0"/>
              <w:numPr>
                <w:ilvl w:val="1"/>
                <w:numId w:val="9"/>
              </w:numPr>
              <w:overflowPunct/>
              <w:autoSpaceDE/>
              <w:autoSpaceDN/>
              <w:adjustRightInd/>
              <w:spacing w:after="120"/>
              <w:textAlignment w:val="auto"/>
              <w:rPr>
                <w:szCs w:val="18"/>
              </w:rPr>
            </w:pPr>
            <w:r w:rsidRPr="00747B05">
              <w:rPr>
                <w:szCs w:val="18"/>
              </w:rPr>
              <w:t xml:space="preserve">Specify TRP and TRS requirements for new bands for </w:t>
            </w:r>
            <w:r w:rsidRPr="00747B05">
              <w:rPr>
                <w:rFonts w:hint="eastAsia"/>
                <w:szCs w:val="18"/>
              </w:rPr>
              <w:t xml:space="preserve">UE </w:t>
            </w:r>
            <w:r w:rsidRPr="00747B05">
              <w:rPr>
                <w:szCs w:val="18"/>
              </w:rPr>
              <w:t xml:space="preserve">based on operators demand </w:t>
            </w:r>
          </w:p>
          <w:p w14:paraId="3B2BA401" w14:textId="70452B39" w:rsidR="001A3347" w:rsidRDefault="001A3347" w:rsidP="001A3347">
            <w:pPr>
              <w:pStyle w:val="ListParagraph"/>
              <w:widowControl w:val="0"/>
              <w:numPr>
                <w:ilvl w:val="2"/>
                <w:numId w:val="9"/>
              </w:numPr>
              <w:overflowPunct/>
              <w:autoSpaceDE/>
              <w:autoSpaceDN/>
              <w:adjustRightInd/>
              <w:spacing w:after="120"/>
              <w:textAlignment w:val="auto"/>
              <w:rPr>
                <w:szCs w:val="18"/>
              </w:rPr>
            </w:pPr>
            <w:r>
              <w:rPr>
                <w:rFonts w:hint="eastAsia"/>
                <w:szCs w:val="18"/>
                <w:lang w:eastAsia="zh-CN"/>
              </w:rPr>
              <w:t>Handheld UEs with 1Tx at b</w:t>
            </w:r>
            <w:r w:rsidRPr="00747B05">
              <w:rPr>
                <w:szCs w:val="18"/>
              </w:rPr>
              <w:t>and</w:t>
            </w:r>
            <w:r>
              <w:rPr>
                <w:rFonts w:hint="eastAsia"/>
                <w:szCs w:val="18"/>
                <w:lang w:eastAsia="zh-CN"/>
              </w:rPr>
              <w:t>s</w:t>
            </w:r>
            <w:r w:rsidRPr="00747B05">
              <w:rPr>
                <w:szCs w:val="18"/>
              </w:rPr>
              <w:t xml:space="preserve"> n3, n5, n7, n8</w:t>
            </w:r>
            <w:r>
              <w:rPr>
                <w:rFonts w:hint="eastAsia"/>
                <w:szCs w:val="18"/>
                <w:lang w:eastAsia="zh-CN"/>
              </w:rPr>
              <w:t>, n77, n</w:t>
            </w:r>
            <w:r w:rsidR="00B510E9">
              <w:rPr>
                <w:szCs w:val="18"/>
                <w:lang w:eastAsia="zh-CN"/>
              </w:rPr>
              <w:t>79 are</w:t>
            </w:r>
            <w:r>
              <w:rPr>
                <w:szCs w:val="18"/>
                <w:lang w:eastAsia="zh-CN"/>
              </w:rPr>
              <w:t xml:space="preserve"> </w:t>
            </w:r>
            <w:proofErr w:type="gramStart"/>
            <w:r>
              <w:rPr>
                <w:szCs w:val="18"/>
                <w:lang w:eastAsia="zh-CN"/>
              </w:rPr>
              <w:t>first priority</w:t>
            </w:r>
            <w:proofErr w:type="gramEnd"/>
          </w:p>
          <w:p w14:paraId="143F8778" w14:textId="77777777" w:rsidR="001A3347" w:rsidRDefault="001A3347" w:rsidP="001A3347">
            <w:pPr>
              <w:pStyle w:val="ListParagraph"/>
              <w:widowControl w:val="0"/>
              <w:numPr>
                <w:ilvl w:val="2"/>
                <w:numId w:val="9"/>
              </w:numPr>
              <w:overflowPunct/>
              <w:autoSpaceDE/>
              <w:autoSpaceDN/>
              <w:adjustRightInd/>
              <w:spacing w:after="120"/>
              <w:textAlignment w:val="auto"/>
              <w:rPr>
                <w:szCs w:val="18"/>
              </w:rPr>
            </w:pPr>
            <w:r>
              <w:rPr>
                <w:szCs w:val="18"/>
                <w:lang w:eastAsia="zh-CN"/>
              </w:rPr>
              <w:t xml:space="preserve">Handheld UEs with </w:t>
            </w:r>
            <w:r>
              <w:rPr>
                <w:rFonts w:hint="eastAsia"/>
                <w:szCs w:val="18"/>
                <w:lang w:eastAsia="zh-CN"/>
              </w:rPr>
              <w:t>2Tx (non-coherent UL MIMO) at n41</w:t>
            </w:r>
            <w:r>
              <w:rPr>
                <w:szCs w:val="18"/>
                <w:lang w:eastAsia="zh-CN"/>
              </w:rPr>
              <w:t xml:space="preserve"> and n78</w:t>
            </w:r>
            <w:r>
              <w:rPr>
                <w:rFonts w:hint="eastAsia"/>
                <w:szCs w:val="18"/>
                <w:lang w:eastAsia="zh-CN"/>
              </w:rPr>
              <w:t xml:space="preserve"> </w:t>
            </w:r>
            <w:r>
              <w:rPr>
                <w:szCs w:val="18"/>
              </w:rPr>
              <w:t xml:space="preserve">depending on measurement data availability </w:t>
            </w:r>
            <w:r w:rsidRPr="00747B05">
              <w:rPr>
                <w:szCs w:val="18"/>
              </w:rPr>
              <w:t xml:space="preserve">are </w:t>
            </w:r>
            <w:proofErr w:type="gramStart"/>
            <w:r w:rsidRPr="00747B05">
              <w:rPr>
                <w:szCs w:val="18"/>
              </w:rPr>
              <w:t>first priority</w:t>
            </w:r>
            <w:proofErr w:type="gramEnd"/>
            <w:r>
              <w:rPr>
                <w:szCs w:val="18"/>
              </w:rPr>
              <w:t>.  Additionally, n77 and n79 are second priority.</w:t>
            </w:r>
          </w:p>
          <w:p w14:paraId="643CB68C" w14:textId="77777777" w:rsidR="001A3347" w:rsidRDefault="001A3347" w:rsidP="001A3347">
            <w:pPr>
              <w:pStyle w:val="ListParagraph"/>
              <w:widowControl w:val="0"/>
              <w:numPr>
                <w:ilvl w:val="2"/>
                <w:numId w:val="9"/>
              </w:numPr>
              <w:overflowPunct/>
              <w:autoSpaceDE/>
              <w:autoSpaceDN/>
              <w:adjustRightInd/>
              <w:spacing w:after="120"/>
              <w:textAlignment w:val="auto"/>
              <w:rPr>
                <w:szCs w:val="18"/>
              </w:rPr>
            </w:pPr>
            <w:proofErr w:type="spellStart"/>
            <w:r>
              <w:rPr>
                <w:szCs w:val="18"/>
                <w:lang w:eastAsia="zh-CN"/>
              </w:rPr>
              <w:t>Headworn</w:t>
            </w:r>
            <w:proofErr w:type="spellEnd"/>
            <w:r>
              <w:rPr>
                <w:szCs w:val="18"/>
                <w:lang w:eastAsia="zh-CN"/>
              </w:rPr>
              <w:t xml:space="preserve"> </w:t>
            </w:r>
            <w:r>
              <w:rPr>
                <w:rFonts w:hint="eastAsia"/>
                <w:szCs w:val="18"/>
                <w:lang w:eastAsia="zh-CN"/>
              </w:rPr>
              <w:t>XR</w:t>
            </w:r>
            <w:r>
              <w:rPr>
                <w:szCs w:val="18"/>
                <w:lang w:eastAsia="zh-CN"/>
              </w:rPr>
              <w:t xml:space="preserve"> OTA</w:t>
            </w:r>
            <w:r>
              <w:rPr>
                <w:rFonts w:hint="eastAsia"/>
                <w:szCs w:val="18"/>
                <w:lang w:eastAsia="zh-CN"/>
              </w:rPr>
              <w:t xml:space="preserve"> </w:t>
            </w:r>
            <w:r>
              <w:rPr>
                <w:szCs w:val="18"/>
                <w:lang w:eastAsia="zh-CN"/>
              </w:rPr>
              <w:t>requirements will not be considered until development of suitable head phantom and sufficient number of commercial devices become available</w:t>
            </w:r>
          </w:p>
          <w:p w14:paraId="330EE0D3" w14:textId="16759F62" w:rsidR="00B845A4" w:rsidRPr="009418EA" w:rsidRDefault="001A3347" w:rsidP="009418EA">
            <w:pPr>
              <w:pStyle w:val="ListParagraph"/>
              <w:widowControl w:val="0"/>
              <w:numPr>
                <w:ilvl w:val="2"/>
                <w:numId w:val="9"/>
              </w:numPr>
              <w:overflowPunct/>
              <w:autoSpaceDE/>
              <w:autoSpaceDN/>
              <w:adjustRightInd/>
              <w:spacing w:after="120"/>
              <w:textAlignment w:val="auto"/>
              <w:rPr>
                <w:szCs w:val="18"/>
              </w:rPr>
            </w:pPr>
            <w:r>
              <w:rPr>
                <w:szCs w:val="18"/>
                <w:lang w:eastAsia="zh-CN"/>
              </w:rPr>
              <w:t>C</w:t>
            </w:r>
            <w:r>
              <w:rPr>
                <w:rFonts w:hint="eastAsia"/>
                <w:szCs w:val="18"/>
                <w:lang w:eastAsia="zh-CN"/>
              </w:rPr>
              <w:t xml:space="preserve">oherent </w:t>
            </w:r>
            <w:r>
              <w:rPr>
                <w:szCs w:val="18"/>
                <w:lang w:eastAsia="zh-CN"/>
              </w:rPr>
              <w:t xml:space="preserve">UL MIMO </w:t>
            </w:r>
            <w:r>
              <w:rPr>
                <w:rFonts w:hint="eastAsia"/>
                <w:szCs w:val="18"/>
                <w:lang w:eastAsia="zh-CN"/>
              </w:rPr>
              <w:t xml:space="preserve">UE OTA requirements will not be considered until sufficient number of </w:t>
            </w:r>
            <w:r>
              <w:rPr>
                <w:szCs w:val="18"/>
                <w:lang w:eastAsia="zh-CN"/>
              </w:rPr>
              <w:t>commercial</w:t>
            </w:r>
            <w:r>
              <w:rPr>
                <w:rFonts w:hint="eastAsia"/>
                <w:szCs w:val="18"/>
                <w:lang w:eastAsia="zh-CN"/>
              </w:rPr>
              <w:t xml:space="preserve"> devices</w:t>
            </w:r>
            <w:r>
              <w:rPr>
                <w:szCs w:val="18"/>
                <w:lang w:eastAsia="zh-CN"/>
              </w:rPr>
              <w:t xml:space="preserve"> become available</w:t>
            </w:r>
            <w:r w:rsidRPr="009418EA">
              <w:rPr>
                <w:szCs w:val="18"/>
              </w:rPr>
              <w:t xml:space="preserve"> </w:t>
            </w:r>
          </w:p>
        </w:tc>
      </w:tr>
    </w:tbl>
    <w:p w14:paraId="2FDA2F3D" w14:textId="77777777" w:rsidR="009A2BE8" w:rsidRDefault="009A2BE8" w:rsidP="008E7986"/>
    <w:p w14:paraId="43AB880D" w14:textId="7E480BD6" w:rsidR="009A2BE8" w:rsidRDefault="009A2BE8" w:rsidP="009A2BE8">
      <w:r>
        <w:t>The specific objectives for the TRP TRS Performance part as of RAN4#11</w:t>
      </w:r>
      <w:r w:rsidR="004944C7">
        <w:t>3</w:t>
      </w:r>
      <w:r>
        <w:t xml:space="preserve"> were also clearly laid out in [3]</w:t>
      </w:r>
    </w:p>
    <w:p w14:paraId="06484B97" w14:textId="18ECDAC9" w:rsidR="009A2BE8" w:rsidRDefault="004944C7" w:rsidP="009A2BE8">
      <w:pPr>
        <w:jc w:val="center"/>
      </w:pPr>
      <w:r w:rsidRPr="004944C7">
        <w:drawing>
          <wp:inline distT="0" distB="0" distL="0" distR="0" wp14:anchorId="51920D43" wp14:editId="2D544DAE">
            <wp:extent cx="5727048" cy="1287476"/>
            <wp:effectExtent l="0" t="0" r="1270" b="0"/>
            <wp:docPr id="1517000737" name="Picture 1" descr="A black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7000737" name="Picture 1" descr="A black text on a white background&#10;&#10;Description automatically generated"/>
                    <pic:cNvPicPr/>
                  </pic:nvPicPr>
                  <pic:blipFill>
                    <a:blip r:embed="rId9"/>
                    <a:stretch>
                      <a:fillRect/>
                    </a:stretch>
                  </pic:blipFill>
                  <pic:spPr>
                    <a:xfrm>
                      <a:off x="0" y="0"/>
                      <a:ext cx="5788446" cy="1301279"/>
                    </a:xfrm>
                    <a:prstGeom prst="rect">
                      <a:avLst/>
                    </a:prstGeom>
                  </pic:spPr>
                </pic:pic>
              </a:graphicData>
            </a:graphic>
          </wp:inline>
        </w:drawing>
      </w:r>
    </w:p>
    <w:p w14:paraId="06E92CC7" w14:textId="496626A1" w:rsidR="008E7986" w:rsidRDefault="00B845A4" w:rsidP="008E7986">
      <w:r>
        <w:t>This contribution provides our views related to th</w:t>
      </w:r>
      <w:r w:rsidR="009A2BE8">
        <w:t>e</w:t>
      </w:r>
      <w:r>
        <w:t xml:space="preserve"> objective</w:t>
      </w:r>
      <w:r w:rsidR="009A2BE8">
        <w:t>s for TRP TRS performance part listed above</w:t>
      </w:r>
      <w:r>
        <w:t>.</w:t>
      </w:r>
    </w:p>
    <w:p w14:paraId="3A67921B" w14:textId="1276B2D4" w:rsidR="008E7986" w:rsidRDefault="008E7986" w:rsidP="008E7986">
      <w:pPr>
        <w:pStyle w:val="Heading1"/>
      </w:pPr>
      <w:r>
        <w:t>2</w:t>
      </w:r>
      <w:r>
        <w:tab/>
      </w:r>
      <w:r w:rsidR="00B845A4">
        <w:t>Discussion</w:t>
      </w:r>
    </w:p>
    <w:p w14:paraId="1EC4BD81" w14:textId="3490118D" w:rsidR="009A2BE8" w:rsidRPr="009A2BE8" w:rsidRDefault="009A2BE8" w:rsidP="009A2BE8">
      <w:pPr>
        <w:pStyle w:val="Heading2"/>
      </w:pPr>
      <w:bookmarkStart w:id="1" w:name="_Toc163472600"/>
      <w:bookmarkStart w:id="2" w:name="_Toc163472601"/>
      <w:bookmarkStart w:id="3" w:name="_Toc178838312"/>
      <w:bookmarkStart w:id="4" w:name="_Toc178838311"/>
      <w:r w:rsidRPr="009A2BE8">
        <w:t>2</w:t>
      </w:r>
      <w:r>
        <w:t>.1</w:t>
      </w:r>
      <w:r w:rsidRPr="009A2BE8">
        <w:tab/>
      </w:r>
      <w:r>
        <w:t>Inputs to Rel-19 lab alignment campaign</w:t>
      </w:r>
    </w:p>
    <w:p w14:paraId="327F1C17" w14:textId="70B5136C" w:rsidR="009A2BE8" w:rsidRDefault="009A2BE8" w:rsidP="00F87721">
      <w:pPr>
        <w:pStyle w:val="Observation"/>
      </w:pPr>
      <w:bookmarkStart w:id="5" w:name="_Toc178856560"/>
      <w:bookmarkStart w:id="6" w:name="_Toc178856617"/>
      <w:bookmarkStart w:id="7" w:name="_Toc178856752"/>
      <w:bookmarkStart w:id="8" w:name="_Toc178857284"/>
      <w:bookmarkStart w:id="9" w:name="_Toc178858326"/>
      <w:bookmarkStart w:id="10" w:name="_Toc178858343"/>
      <w:bookmarkStart w:id="11" w:name="_Toc178858367"/>
      <w:bookmarkStart w:id="12" w:name="_Toc179143063"/>
      <w:bookmarkStart w:id="13" w:name="_Toc181863361"/>
      <w:bookmarkStart w:id="14" w:name="_Toc181863461"/>
      <w:bookmarkStart w:id="15" w:name="_Toc181866596"/>
      <w:bookmarkStart w:id="16" w:name="_Toc181866697"/>
      <w:bookmarkStart w:id="17" w:name="_Toc181866740"/>
      <w:bookmarkStart w:id="18" w:name="_Toc181866884"/>
      <w:bookmarkStart w:id="19" w:name="_Toc181866968"/>
      <w:bookmarkStart w:id="20" w:name="_Toc181867122"/>
      <w:r>
        <w:t>Observation 1:</w:t>
      </w:r>
      <w:r>
        <w:tab/>
      </w:r>
      <w:bookmarkEnd w:id="1"/>
      <w:r>
        <w:t>The RAN4#11</w:t>
      </w:r>
      <w:r w:rsidR="004944C7">
        <w:t xml:space="preserve">3 </w:t>
      </w:r>
      <w:r>
        <w:t xml:space="preserve">meeting is </w:t>
      </w:r>
      <w:r w:rsidR="004944C7">
        <w:t xml:space="preserve">anticipated </w:t>
      </w:r>
      <w:r>
        <w:t>expected to trigger</w:t>
      </w:r>
      <w:r w:rsidR="004944C7">
        <w:t xml:space="preserve"> further refinement of the </w:t>
      </w:r>
      <w:r>
        <w:t xml:space="preserve">lab alignment work plan </w:t>
      </w:r>
      <w:r w:rsidR="004944C7">
        <w:t xml:space="preserve">for </w:t>
      </w:r>
      <w:r>
        <w:t>Release 19</w:t>
      </w:r>
      <w:bookmarkEnd w:id="2"/>
      <w:bookmarkEnd w:id="3"/>
      <w:bookmarkEnd w:id="4"/>
      <w:bookmarkEnd w:id="5"/>
      <w:bookmarkEnd w:id="6"/>
      <w:r w:rsidR="00F87721">
        <w:t>.</w:t>
      </w:r>
      <w:bookmarkEnd w:id="7"/>
      <w:bookmarkEnd w:id="8"/>
      <w:bookmarkEnd w:id="9"/>
      <w:bookmarkEnd w:id="10"/>
      <w:bookmarkEnd w:id="11"/>
      <w:bookmarkEnd w:id="12"/>
      <w:bookmarkEnd w:id="13"/>
      <w:bookmarkEnd w:id="14"/>
      <w:bookmarkEnd w:id="15"/>
      <w:bookmarkEnd w:id="16"/>
      <w:bookmarkEnd w:id="17"/>
      <w:bookmarkEnd w:id="18"/>
      <w:bookmarkEnd w:id="19"/>
      <w:bookmarkEnd w:id="20"/>
    </w:p>
    <w:p w14:paraId="32E64542" w14:textId="5C7626A9" w:rsidR="004878C9" w:rsidRDefault="004878C9" w:rsidP="00B510E9">
      <w:r>
        <w:t xml:space="preserve">The way forward in [3] from RAN4#112-bis provides the working procedure for Rel-19 AC 2Tx lab alignment campaign. However, some items were still left open and need to be closed. </w:t>
      </w:r>
    </w:p>
    <w:p w14:paraId="53848FA7" w14:textId="77777777" w:rsidR="004878C9" w:rsidRDefault="004878C9" w:rsidP="00B510E9"/>
    <w:p w14:paraId="395F6D2D" w14:textId="0E719592" w:rsidR="004878C9" w:rsidRDefault="004878C9" w:rsidP="004878C9">
      <w:pPr>
        <w:jc w:val="center"/>
      </w:pPr>
      <w:r w:rsidRPr="004878C9">
        <w:lastRenderedPageBreak/>
        <w:drawing>
          <wp:inline distT="0" distB="0" distL="0" distR="0" wp14:anchorId="3683C15B" wp14:editId="7131E03D">
            <wp:extent cx="4114800" cy="1409700"/>
            <wp:effectExtent l="0" t="0" r="0" b="0"/>
            <wp:docPr id="415645881" name="Picture 1" descr="A white tex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5645881" name="Picture 1" descr="A white text with black text&#10;&#10;Description automatically generated"/>
                    <pic:cNvPicPr/>
                  </pic:nvPicPr>
                  <pic:blipFill>
                    <a:blip r:embed="rId10"/>
                    <a:stretch>
                      <a:fillRect/>
                    </a:stretch>
                  </pic:blipFill>
                  <pic:spPr>
                    <a:xfrm>
                      <a:off x="0" y="0"/>
                      <a:ext cx="4114800" cy="1409700"/>
                    </a:xfrm>
                    <a:prstGeom prst="rect">
                      <a:avLst/>
                    </a:prstGeom>
                  </pic:spPr>
                </pic:pic>
              </a:graphicData>
            </a:graphic>
          </wp:inline>
        </w:drawing>
      </w:r>
    </w:p>
    <w:p w14:paraId="09AB67B7" w14:textId="112AAA97" w:rsidR="004878C9" w:rsidRDefault="004878C9" w:rsidP="00AE33DC">
      <w:pPr>
        <w:pStyle w:val="Proposal"/>
      </w:pPr>
      <w:bookmarkStart w:id="21" w:name="_Toc181863363"/>
      <w:bookmarkStart w:id="22" w:name="_Toc181863463"/>
      <w:bookmarkStart w:id="23" w:name="_Toc181866598"/>
      <w:bookmarkStart w:id="24" w:name="_Toc181866699"/>
      <w:bookmarkStart w:id="25" w:name="_Toc181866742"/>
      <w:bookmarkStart w:id="26" w:name="_Toc181866886"/>
      <w:bookmarkStart w:id="27" w:name="_Toc181866970"/>
      <w:bookmarkStart w:id="28" w:name="_Toc181867124"/>
      <w:r>
        <w:t>Proposal 1: For the 2Tx (non-coherent UL-MIMO) lab alignment portion the following open items can be closed</w:t>
      </w:r>
      <w:bookmarkEnd w:id="21"/>
      <w:bookmarkEnd w:id="22"/>
      <w:bookmarkEnd w:id="23"/>
      <w:bookmarkEnd w:id="24"/>
      <w:bookmarkEnd w:id="25"/>
      <w:bookmarkEnd w:id="26"/>
      <w:bookmarkEnd w:id="27"/>
      <w:bookmarkEnd w:id="28"/>
    </w:p>
    <w:p w14:paraId="0645E299" w14:textId="6BF06BBC" w:rsidR="004878C9" w:rsidRPr="00AE33DC" w:rsidRDefault="004878C9" w:rsidP="00AE33DC">
      <w:pPr>
        <w:pStyle w:val="Proposal"/>
        <w:numPr>
          <w:ilvl w:val="0"/>
          <w:numId w:val="21"/>
        </w:numPr>
      </w:pPr>
      <w:bookmarkStart w:id="29" w:name="_Toc181863464"/>
      <w:bookmarkStart w:id="30" w:name="_Toc181866599"/>
      <w:bookmarkStart w:id="31" w:name="_Toc181866700"/>
      <w:bookmarkStart w:id="32" w:name="_Toc181866743"/>
      <w:bookmarkStart w:id="33" w:name="_Toc181866887"/>
      <w:bookmarkStart w:id="34" w:name="_Toc181866971"/>
      <w:bookmarkStart w:id="35" w:name="_Toc181867125"/>
      <w:r w:rsidRPr="00AE33DC">
        <w:t>The Rel-19 WID clearly calls for n41 and n78 as bands of focus and therefore these can be scope of the lab</w:t>
      </w:r>
      <w:r w:rsidR="00AE33DC" w:rsidRPr="00AE33DC">
        <w:t xml:space="preserve"> </w:t>
      </w:r>
      <w:r w:rsidRPr="00AE33DC">
        <w:t>alignment campaign</w:t>
      </w:r>
      <w:r w:rsidR="00AE33DC">
        <w:t xml:space="preserve"> for non-coherent UEs</w:t>
      </w:r>
      <w:r w:rsidRPr="00AE33DC">
        <w:t>.</w:t>
      </w:r>
      <w:bookmarkEnd w:id="29"/>
      <w:bookmarkEnd w:id="30"/>
      <w:bookmarkEnd w:id="31"/>
      <w:bookmarkEnd w:id="32"/>
      <w:bookmarkEnd w:id="33"/>
      <w:bookmarkEnd w:id="34"/>
      <w:bookmarkEnd w:id="35"/>
    </w:p>
    <w:p w14:paraId="2E1C785B" w14:textId="48A8877D" w:rsidR="004878C9" w:rsidRPr="00AE33DC" w:rsidRDefault="004878C9" w:rsidP="00AE33DC">
      <w:pPr>
        <w:pStyle w:val="Proposal"/>
        <w:numPr>
          <w:ilvl w:val="0"/>
          <w:numId w:val="21"/>
        </w:numPr>
      </w:pPr>
      <w:bookmarkStart w:id="36" w:name="_Toc181863465"/>
      <w:bookmarkStart w:id="37" w:name="_Toc181866600"/>
      <w:bookmarkStart w:id="38" w:name="_Toc181866701"/>
      <w:bookmarkStart w:id="39" w:name="_Toc181866744"/>
      <w:bookmarkStart w:id="40" w:name="_Toc181866888"/>
      <w:bookmarkStart w:id="41" w:name="_Toc181866972"/>
      <w:bookmarkStart w:id="42" w:name="_Toc181867126"/>
      <w:r w:rsidRPr="00AE33DC">
        <w:t>Use Scenario: As with previous lab alignment campaigns the focus can be only on one use scenario – Talk Mode (if aligning with requirements creation) OR Browse Mode (to exercise both hand and head phantoms).</w:t>
      </w:r>
      <w:bookmarkEnd w:id="36"/>
      <w:bookmarkEnd w:id="37"/>
      <w:bookmarkEnd w:id="38"/>
      <w:bookmarkEnd w:id="39"/>
      <w:bookmarkEnd w:id="40"/>
      <w:bookmarkEnd w:id="41"/>
      <w:bookmarkEnd w:id="42"/>
    </w:p>
    <w:p w14:paraId="775C2FF8" w14:textId="5D01833C" w:rsidR="009A2BE8" w:rsidRDefault="00AE33DC" w:rsidP="004878C9">
      <w:pPr>
        <w:pStyle w:val="Heading2"/>
        <w:numPr>
          <w:ilvl w:val="1"/>
          <w:numId w:val="18"/>
        </w:numPr>
      </w:pPr>
      <w:r>
        <w:t xml:space="preserve">Size 1 UE Requirements: </w:t>
      </w:r>
      <w:r w:rsidR="009A2BE8">
        <w:t>Band coverage for 1Tx and 2Tx Performance Requirements in Rel-19</w:t>
      </w:r>
    </w:p>
    <w:p w14:paraId="47A76FFC" w14:textId="7B07AAFC" w:rsidR="003A55F5" w:rsidRPr="003A55F5" w:rsidRDefault="003A55F5" w:rsidP="003A55F5">
      <w:pPr>
        <w:pStyle w:val="Heading4"/>
      </w:pPr>
      <w:r w:rsidRPr="009A2BE8">
        <w:t>2</w:t>
      </w:r>
      <w:r>
        <w:t>.2.1</w:t>
      </w:r>
      <w:r w:rsidRPr="009A2BE8">
        <w:tab/>
      </w:r>
      <w:r>
        <w:t>Band coverage for 1Tx and 2Tx Performance Requirements in Rel-19</w:t>
      </w:r>
    </w:p>
    <w:p w14:paraId="44C6E82F" w14:textId="36EAF776" w:rsidR="009A2BE8" w:rsidRDefault="009A2BE8" w:rsidP="009A2BE8">
      <w:r>
        <w:t xml:space="preserve">During the work item scoping discussion in RAN #103, considerations of RAN4 workload drove a significant reduction in the overall work scope, when compared to the RAN4 work package proposals reviewed in RAN #102.  However, this principle was not reflected well in the scope of work for the performance phase of TRP/TRS.  For FR1 TRP/TRS (1Tx) a total of 6 bands (n3, n5, n7, n8, n77, and n79) are listed as </w:t>
      </w:r>
      <w:r w:rsidR="00F87721">
        <w:t>priority</w:t>
      </w:r>
      <w:r>
        <w:t xml:space="preserve"> bands.  Considering that RAN4 specified TRP/TRS requirements for only 2 bands in Rel-17 and for only </w:t>
      </w:r>
      <w:r w:rsidRPr="005B7DC4">
        <w:t>4</w:t>
      </w:r>
      <w:r>
        <w:t xml:space="preserve"> bands in Rel-18, 6 bands is clearly too many bands.  Furthermore, the Rel-19 performance work scope also includes 2 bands for 2Tx (non-coherent UL MIMO) radiated power:  these are bands n41, n78 as the </w:t>
      </w:r>
      <w:r w:rsidR="00F87721">
        <w:t>priority</w:t>
      </w:r>
      <w:r>
        <w:t>.  With the understanding that 2Tx performance work will include lab alignment procedures for the new metric not previously tested by 3GPP, the overall time needed for the performance phase of 1Tx (6 bands) plus 2Tx (2 bands, including lab alignment procedures) is clearly much more than is available in Rel-19. This is further complicated by Size 2 (device width &lt;72mm) UEs not precluded from the performance campaign as per the LS response to GCF in [</w:t>
      </w:r>
      <w:r w:rsidR="00F87721">
        <w:t>4</w:t>
      </w:r>
      <w:r>
        <w:t xml:space="preserve">]. A total number of 1Tx and 2Tx bands </w:t>
      </w:r>
      <w:r w:rsidR="00F87721">
        <w:t xml:space="preserve">that can be feasibly covered in the performance campaign </w:t>
      </w:r>
      <w:r>
        <w:t>should be highlighted at this stage so that planning for performance campaign can proceed.</w:t>
      </w:r>
    </w:p>
    <w:p w14:paraId="1DC639BA" w14:textId="26CEC18D" w:rsidR="009A2BE8" w:rsidRDefault="009A2BE8" w:rsidP="009A2BE8">
      <w:pPr>
        <w:pStyle w:val="Proposal"/>
      </w:pPr>
      <w:bookmarkStart w:id="43" w:name="_Toc178856562"/>
      <w:bookmarkStart w:id="44" w:name="_Toc178856619"/>
      <w:bookmarkStart w:id="45" w:name="_Toc178856755"/>
      <w:bookmarkStart w:id="46" w:name="_Toc178857287"/>
      <w:bookmarkStart w:id="47" w:name="_Toc178858330"/>
      <w:bookmarkStart w:id="48" w:name="_Toc178858347"/>
      <w:bookmarkStart w:id="49" w:name="_Toc178858371"/>
      <w:bookmarkStart w:id="50" w:name="_Toc179143067"/>
      <w:bookmarkStart w:id="51" w:name="_Toc181863364"/>
      <w:bookmarkStart w:id="52" w:name="_Toc181863466"/>
      <w:bookmarkStart w:id="53" w:name="_Toc181866601"/>
      <w:bookmarkStart w:id="54" w:name="_Toc181866702"/>
      <w:bookmarkStart w:id="55" w:name="_Toc181866745"/>
      <w:bookmarkStart w:id="56" w:name="_Toc181866889"/>
      <w:bookmarkStart w:id="57" w:name="_Toc181866973"/>
      <w:bookmarkStart w:id="58" w:name="_Toc181867127"/>
      <w:r>
        <w:t xml:space="preserve">Proposal </w:t>
      </w:r>
      <w:r w:rsidR="00F87721">
        <w:t>2</w:t>
      </w:r>
      <w:r>
        <w:t>:</w:t>
      </w:r>
      <w:r>
        <w:tab/>
        <w:t xml:space="preserve">Further reduction in the number of bands for </w:t>
      </w:r>
      <w:r w:rsidR="00AE33DC">
        <w:t xml:space="preserve">Size1 UE </w:t>
      </w:r>
      <w:r>
        <w:t xml:space="preserve">TRP/TRS performance part of the work is needed (for example: </w:t>
      </w:r>
      <w:r w:rsidR="00AE33DC">
        <w:t>2-</w:t>
      </w:r>
      <w:r w:rsidR="004878C9">
        <w:t>3</w:t>
      </w:r>
      <w:r>
        <w:t xml:space="preserve"> total bands for 1Tx along with the 2 bands for 2Tx)</w:t>
      </w:r>
      <w:r w:rsidRPr="003E7753">
        <w:t>.</w:t>
      </w:r>
      <w:r>
        <w:t xml:space="preserve">  The outcome should be captured in a revision of the WID.</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36FCDC6B" w14:textId="11C527C2" w:rsidR="00F87721" w:rsidRDefault="00F87721" w:rsidP="00F87721">
      <w:pPr>
        <w:pStyle w:val="Observation"/>
      </w:pPr>
      <w:bookmarkStart w:id="59" w:name="_Toc178856753"/>
      <w:bookmarkStart w:id="60" w:name="_Toc178857285"/>
      <w:bookmarkStart w:id="61" w:name="_Toc178858328"/>
      <w:bookmarkStart w:id="62" w:name="_Toc178858345"/>
      <w:bookmarkStart w:id="63" w:name="_Toc178858369"/>
      <w:bookmarkStart w:id="64" w:name="_Toc179143065"/>
      <w:bookmarkStart w:id="65" w:name="_Toc181863362"/>
      <w:bookmarkStart w:id="66" w:name="_Toc181863462"/>
      <w:bookmarkStart w:id="67" w:name="_Toc181866597"/>
      <w:bookmarkStart w:id="68" w:name="_Toc181866698"/>
      <w:bookmarkStart w:id="69" w:name="_Toc181866741"/>
      <w:bookmarkStart w:id="70" w:name="_Toc181866885"/>
      <w:bookmarkStart w:id="71" w:name="_Toc181866969"/>
      <w:bookmarkStart w:id="72" w:name="_Toc181867123"/>
      <w:r>
        <w:t xml:space="preserve">Observation </w:t>
      </w:r>
      <w:r w:rsidR="00786706">
        <w:t>2</w:t>
      </w:r>
      <w:r>
        <w:t>:</w:t>
      </w:r>
      <w:r>
        <w:tab/>
        <w:t>The actual bands of interest for Rel-19 performance campaign is to be finalized is based on operator and other company inputs on the priority list that is included in the WID.</w:t>
      </w:r>
      <w:bookmarkEnd w:id="59"/>
      <w:bookmarkEnd w:id="60"/>
      <w:bookmarkEnd w:id="61"/>
      <w:bookmarkEnd w:id="62"/>
      <w:bookmarkEnd w:id="63"/>
      <w:bookmarkEnd w:id="64"/>
      <w:bookmarkEnd w:id="65"/>
      <w:bookmarkEnd w:id="66"/>
      <w:bookmarkEnd w:id="67"/>
      <w:bookmarkEnd w:id="68"/>
      <w:bookmarkEnd w:id="69"/>
      <w:bookmarkEnd w:id="70"/>
      <w:bookmarkEnd w:id="71"/>
      <w:bookmarkEnd w:id="72"/>
      <w:r>
        <w:t xml:space="preserve"> </w:t>
      </w:r>
    </w:p>
    <w:p w14:paraId="24893BFC" w14:textId="0C6962DE" w:rsidR="003A55F5" w:rsidRDefault="003A55F5" w:rsidP="003A55F5">
      <w:pPr>
        <w:pStyle w:val="Heading4"/>
      </w:pPr>
      <w:r w:rsidRPr="009A2BE8">
        <w:t>2</w:t>
      </w:r>
      <w:r>
        <w:t>.2.2</w:t>
      </w:r>
      <w:r w:rsidRPr="009A2BE8">
        <w:tab/>
      </w:r>
      <w:r>
        <w:t>Browse-Mode only focus for 2Tx Performance Requirements in Rel-19</w:t>
      </w:r>
    </w:p>
    <w:p w14:paraId="785EDF47" w14:textId="019A6657" w:rsidR="003A55F5" w:rsidRDefault="003A55F5" w:rsidP="003A55F5">
      <w:r>
        <w:t xml:space="preserve">It would be critical to perform a detailed evaluation of the use cases associated with 2Tx/Uplink-MIMO scenarios for which performance requirements will be created in Release 19. Rather than extend the test points from 1Tx cases (which at a </w:t>
      </w:r>
      <w:r w:rsidR="00F87721">
        <w:t>high-level cover</w:t>
      </w:r>
      <w:r>
        <w:t xml:space="preserve"> both Browsing Mode and Talk Mode scenarios), the focus should be on specific test requirements which reflect UE usage in the field and real-life.</w:t>
      </w:r>
    </w:p>
    <w:p w14:paraId="31BE8112" w14:textId="473D1C12" w:rsidR="003A55F5" w:rsidRDefault="00F87721" w:rsidP="003A55F5">
      <w:r>
        <w:t>Uplink</w:t>
      </w:r>
      <w:r w:rsidR="003A55F5">
        <w:t xml:space="preserve"> MIMO is generally more suited and tailored for high data rate applications rather than traditional voice calls. There are some reasons, including but not limited to, listed below:</w:t>
      </w:r>
    </w:p>
    <w:p w14:paraId="15EE7A32" w14:textId="40C5CFC1" w:rsidR="003A55F5" w:rsidRPr="003A55F5" w:rsidRDefault="003A55F5" w:rsidP="003A55F5">
      <w:pPr>
        <w:rPr>
          <w:b/>
          <w:bCs/>
        </w:rPr>
      </w:pPr>
      <w:r w:rsidRPr="003A55F5">
        <w:rPr>
          <w:b/>
          <w:bCs/>
        </w:rPr>
        <w:t>High Data Rate Requirements</w:t>
      </w:r>
    </w:p>
    <w:p w14:paraId="7DF9D1B7" w14:textId="772A7EEB" w:rsidR="003A55F5" w:rsidRDefault="003A55F5" w:rsidP="003A55F5">
      <w:r>
        <w:t>Voice Calls (</w:t>
      </w:r>
      <w:proofErr w:type="spellStart"/>
      <w:r>
        <w:t>VoNR</w:t>
      </w:r>
      <w:proofErr w:type="spellEnd"/>
      <w:r>
        <w:t xml:space="preserve"> or VoLTE): Voice calls have relatively low data rate requirements, even with advanced voice codecs. The channel </w:t>
      </w:r>
      <w:proofErr w:type="spellStart"/>
      <w:r>
        <w:t>candwidth</w:t>
      </w:r>
      <w:proofErr w:type="spellEnd"/>
      <w:r>
        <w:t xml:space="preserve"> is quite minimal and achieved using a single data stream. On the other hand, high data rate applications such as video/calls/streaming, internet browsing, gaming specifically benefit from the increased throughput provided by uplink MIMO.</w:t>
      </w:r>
    </w:p>
    <w:p w14:paraId="137ED5CF" w14:textId="1C9F2E4C" w:rsidR="003A55F5" w:rsidRDefault="003A55F5" w:rsidP="003A55F5">
      <w:pPr>
        <w:rPr>
          <w:b/>
          <w:bCs/>
        </w:rPr>
      </w:pPr>
      <w:r w:rsidRPr="003A55F5">
        <w:rPr>
          <w:b/>
          <w:bCs/>
        </w:rPr>
        <w:lastRenderedPageBreak/>
        <w:t>QoS factors</w:t>
      </w:r>
    </w:p>
    <w:p w14:paraId="21DD65EC" w14:textId="5B1001E7" w:rsidR="003A55F5" w:rsidRPr="003A55F5" w:rsidRDefault="003A55F5" w:rsidP="003A55F5">
      <w:r w:rsidRPr="003A55F5">
        <w:t xml:space="preserve">For voice services, the QOS requirements are mainly focused on latency and reliability rather than high data rates. UL-MIMO improves capacity and throughput and does not directly contribute to better voice call quality for traditional </w:t>
      </w:r>
      <w:r w:rsidR="00F87721" w:rsidRPr="003A55F5">
        <w:t>voice-based</w:t>
      </w:r>
      <w:r w:rsidRPr="003A55F5">
        <w:t xml:space="preserve"> services</w:t>
      </w:r>
    </w:p>
    <w:p w14:paraId="730E1350" w14:textId="26425F0B" w:rsidR="003A55F5" w:rsidRPr="00F87721" w:rsidRDefault="00CC6228" w:rsidP="003A55F5">
      <w:pPr>
        <w:rPr>
          <w:b/>
          <w:bCs/>
        </w:rPr>
      </w:pPr>
      <w:r>
        <w:rPr>
          <w:b/>
          <w:bCs/>
        </w:rPr>
        <w:t xml:space="preserve">Real network </w:t>
      </w:r>
      <w:r w:rsidR="003A55F5" w:rsidRPr="00F87721">
        <w:rPr>
          <w:b/>
          <w:bCs/>
        </w:rPr>
        <w:t>Conditions</w:t>
      </w:r>
    </w:p>
    <w:p w14:paraId="1938347B" w14:textId="63F8988E" w:rsidR="003A55F5" w:rsidRDefault="003A55F5" w:rsidP="003A55F5">
      <w:r w:rsidRPr="003A55F5">
        <w:t xml:space="preserve">UL-MIMO requires </w:t>
      </w:r>
      <w:r w:rsidR="00CC6228">
        <w:t>good network</w:t>
      </w:r>
      <w:r w:rsidRPr="003A55F5">
        <w:t xml:space="preserve"> conditions to enable multiple spatial streams effectively which is characterized by high SNR and minimal interferences</w:t>
      </w:r>
      <w:r w:rsidR="00CC6228">
        <w:t xml:space="preserve"> and more aligned with data service usage</w:t>
      </w:r>
      <w:r w:rsidRPr="003A55F5">
        <w:t xml:space="preserve">. Voice services on the other hand are </w:t>
      </w:r>
      <w:r w:rsidR="00CC6228" w:rsidRPr="003A55F5">
        <w:t>latency</w:t>
      </w:r>
      <w:r w:rsidR="00CC6228">
        <w:t xml:space="preserve"> sensitive</w:t>
      </w:r>
      <w:r w:rsidRPr="003A55F5">
        <w:t>.</w:t>
      </w:r>
    </w:p>
    <w:p w14:paraId="18BBF986" w14:textId="47A8A1AE" w:rsidR="003A55F5" w:rsidRPr="003A55F5" w:rsidRDefault="003A55F5" w:rsidP="003A55F5">
      <w:pPr>
        <w:rPr>
          <w:b/>
          <w:bCs/>
        </w:rPr>
      </w:pPr>
      <w:r w:rsidRPr="003A55F5">
        <w:rPr>
          <w:b/>
          <w:bCs/>
        </w:rPr>
        <w:t>Network Efficiency</w:t>
      </w:r>
    </w:p>
    <w:p w14:paraId="232DE92B" w14:textId="364B4D5B" w:rsidR="003A55F5" w:rsidRDefault="003A55F5" w:rsidP="003A55F5">
      <w:r>
        <w:t xml:space="preserve">Allocating network </w:t>
      </w:r>
      <w:r w:rsidR="00F87721">
        <w:t>resources</w:t>
      </w:r>
      <w:r>
        <w:t xml:space="preserve"> (bandwidth, capacity) via uplink MIMO is highly inefficient for low bandwidth voice calls. The network generally reserves uplink MIMO for applications where it helps enable an enhanced user experience such as boosting data rates for applications that demand it.</w:t>
      </w:r>
    </w:p>
    <w:p w14:paraId="2938EB53" w14:textId="4216D1E5" w:rsidR="003A55F5" w:rsidRDefault="003A55F5" w:rsidP="003A55F5">
      <w:r>
        <w:t>In addition to the above, any upcoming high definition or ultra-HD voice which requires more bandwidth compared to standard voice codecs is probably associated with applications more aligned with browsing mode. Or related to XR devices which is a separate category and still focused on applications where voice and data are concurrently enabled and therefore more aligned with browsing mode.</w:t>
      </w:r>
    </w:p>
    <w:p w14:paraId="7B00DF20" w14:textId="47D5DD71" w:rsidR="000665DC" w:rsidRPr="003A55F5" w:rsidRDefault="000665DC" w:rsidP="003A55F5">
      <w:r>
        <w:t xml:space="preserve">It is therefore clear from the above use case analysis that there is no value in testing a non-coherent UL-MIMO enabled UE in talk mode. It would therefore be more prudent to align the testing and </w:t>
      </w:r>
      <w:proofErr w:type="spellStart"/>
      <w:r>
        <w:t>requirments</w:t>
      </w:r>
      <w:proofErr w:type="spellEnd"/>
      <w:r>
        <w:t xml:space="preserve"> creation with real-world scenarios and focus on browsing mode requirements only.</w:t>
      </w:r>
    </w:p>
    <w:p w14:paraId="3D0EADA3" w14:textId="609124D7" w:rsidR="009A2BE8" w:rsidRDefault="003A55F5" w:rsidP="009418EA">
      <w:pPr>
        <w:pStyle w:val="Proposal"/>
      </w:pPr>
      <w:bookmarkStart w:id="73" w:name="_Toc178856563"/>
      <w:bookmarkStart w:id="74" w:name="_Toc178856620"/>
      <w:bookmarkStart w:id="75" w:name="_Toc178856756"/>
      <w:bookmarkStart w:id="76" w:name="_Toc178857288"/>
      <w:bookmarkStart w:id="77" w:name="_Toc178858331"/>
      <w:bookmarkStart w:id="78" w:name="_Toc178858348"/>
      <w:bookmarkStart w:id="79" w:name="_Toc178858372"/>
      <w:bookmarkStart w:id="80" w:name="_Toc179143068"/>
      <w:bookmarkStart w:id="81" w:name="_Toc181863365"/>
      <w:bookmarkStart w:id="82" w:name="_Toc181863467"/>
      <w:bookmarkStart w:id="83" w:name="_Toc181866602"/>
      <w:bookmarkStart w:id="84" w:name="_Toc181866703"/>
      <w:bookmarkStart w:id="85" w:name="_Toc181866746"/>
      <w:bookmarkStart w:id="86" w:name="_Toc181866890"/>
      <w:bookmarkStart w:id="87" w:name="_Toc181866974"/>
      <w:bookmarkStart w:id="88" w:name="_Toc181867128"/>
      <w:r>
        <w:t xml:space="preserve">Proposal </w:t>
      </w:r>
      <w:r w:rsidR="00F87721">
        <w:t>3</w:t>
      </w:r>
      <w:r>
        <w:t>:</w:t>
      </w:r>
      <w:r>
        <w:tab/>
      </w:r>
      <w:r w:rsidR="00AE33DC">
        <w:t>F</w:t>
      </w:r>
      <w:r>
        <w:t>ocus on</w:t>
      </w:r>
      <w:r w:rsidR="00AE33DC">
        <w:t>ly</w:t>
      </w:r>
      <w:r>
        <w:t xml:space="preserve"> Hand-Only/</w:t>
      </w:r>
      <w:r w:rsidR="00AE33DC">
        <w:t>Browsing</w:t>
      </w:r>
      <w:r>
        <w:t xml:space="preserve"> Mode for </w:t>
      </w:r>
      <w:r w:rsidR="00AE33DC">
        <w:t xml:space="preserve">2Tx/non-coherent </w:t>
      </w:r>
      <w:r>
        <w:t>Uplink MIMO performance requirements</w:t>
      </w:r>
      <w:bookmarkEnd w:id="73"/>
      <w:r w:rsidR="00F87721">
        <w:t>.</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r w:rsidR="009A2BE8">
        <w:tab/>
      </w:r>
    </w:p>
    <w:p w14:paraId="71C964B3" w14:textId="1801C775" w:rsidR="00277E77" w:rsidRDefault="00277E77" w:rsidP="00277E77">
      <w:pPr>
        <w:pStyle w:val="Heading2"/>
        <w:numPr>
          <w:ilvl w:val="1"/>
          <w:numId w:val="18"/>
        </w:numPr>
      </w:pPr>
      <w:r>
        <w:t xml:space="preserve">Size </w:t>
      </w:r>
      <w:r>
        <w:t>2</w:t>
      </w:r>
      <w:r>
        <w:t xml:space="preserve"> UE Requirements: </w:t>
      </w:r>
      <w:r>
        <w:t>Limited Performance Campaign</w:t>
      </w:r>
    </w:p>
    <w:p w14:paraId="4DCDF8AA" w14:textId="399F8B5F" w:rsidR="00277E77" w:rsidRPr="005E74B7" w:rsidRDefault="00277E77" w:rsidP="00786706">
      <w:bookmarkStart w:id="89" w:name="_Toc181866603"/>
      <w:r w:rsidRPr="005E74B7">
        <w:t>The WF in [4] provided guidance on the possible approaches to creating requirements for Size2 UEs (PDA hand)</w:t>
      </w:r>
      <w:bookmarkEnd w:id="89"/>
    </w:p>
    <w:p w14:paraId="328378A0" w14:textId="2E710986" w:rsidR="00277E77" w:rsidRDefault="00277E77" w:rsidP="00786706">
      <w:pPr>
        <w:jc w:val="center"/>
      </w:pPr>
      <w:bookmarkStart w:id="90" w:name="_Toc181866604"/>
      <w:r w:rsidRPr="00277E77">
        <w:drawing>
          <wp:inline distT="0" distB="0" distL="0" distR="0" wp14:anchorId="41871FE3" wp14:editId="77DF28DE">
            <wp:extent cx="4292600" cy="1358900"/>
            <wp:effectExtent l="0" t="0" r="0" b="0"/>
            <wp:docPr id="15104292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0429225" name=""/>
                    <pic:cNvPicPr/>
                  </pic:nvPicPr>
                  <pic:blipFill>
                    <a:blip r:embed="rId11"/>
                    <a:stretch>
                      <a:fillRect/>
                    </a:stretch>
                  </pic:blipFill>
                  <pic:spPr>
                    <a:xfrm>
                      <a:off x="0" y="0"/>
                      <a:ext cx="4292600" cy="1358900"/>
                    </a:xfrm>
                    <a:prstGeom prst="rect">
                      <a:avLst/>
                    </a:prstGeom>
                  </pic:spPr>
                </pic:pic>
              </a:graphicData>
            </a:graphic>
          </wp:inline>
        </w:drawing>
      </w:r>
      <w:bookmarkEnd w:id="90"/>
    </w:p>
    <w:p w14:paraId="119B68C9" w14:textId="0C913251" w:rsidR="000665DC" w:rsidRPr="00786706" w:rsidRDefault="000665DC" w:rsidP="00786706">
      <w:bookmarkStart w:id="91" w:name="_Toc181866605"/>
      <w:r w:rsidRPr="00786706">
        <w:t xml:space="preserve">With reference to the offset-based approach, there is no clear procedure or approach that has been identified to pursue. Based on previous discussion </w:t>
      </w:r>
      <w:r w:rsidR="00EB4EE4" w:rsidRPr="00786706">
        <w:t>the</w:t>
      </w:r>
      <w:r w:rsidRPr="00786706">
        <w:t xml:space="preserve"> key data point would be drawn from the limited </w:t>
      </w:r>
      <w:r w:rsidR="00EB4EE4">
        <w:t>measurement</w:t>
      </w:r>
      <w:r w:rsidRPr="00786706">
        <w:t xml:space="preserve"> campaign. In which case, </w:t>
      </w:r>
      <w:r w:rsidR="00EB4EE4" w:rsidRPr="00786706">
        <w:t>the</w:t>
      </w:r>
      <w:r w:rsidRPr="00786706">
        <w:t xml:space="preserve"> </w:t>
      </w:r>
      <w:r w:rsidR="00EB4EE4">
        <w:t>measurement</w:t>
      </w:r>
      <w:r w:rsidRPr="00786706">
        <w:t xml:space="preserve"> campaign might as well be utilized to come up with absolute TRP TRS requirements rather than a derivative offset which might be confusing to the ecosystem. </w:t>
      </w:r>
      <w:r w:rsidR="00EB4EE4" w:rsidRPr="00786706">
        <w:t>Therefore,</w:t>
      </w:r>
      <w:r w:rsidRPr="00786706">
        <w:t xml:space="preserve"> we propose to focus the energy on the limited </w:t>
      </w:r>
      <w:r w:rsidR="00EB4EE4">
        <w:t>measurement</w:t>
      </w:r>
      <w:r w:rsidRPr="00786706">
        <w:t xml:space="preserve"> campaign</w:t>
      </w:r>
      <w:bookmarkEnd w:id="91"/>
    </w:p>
    <w:p w14:paraId="3B030DF0" w14:textId="1B8AB27B" w:rsidR="000665DC" w:rsidRDefault="000665DC" w:rsidP="000665DC">
      <w:pPr>
        <w:pStyle w:val="Proposal"/>
      </w:pPr>
      <w:bookmarkStart w:id="92" w:name="_Toc181866606"/>
      <w:bookmarkStart w:id="93" w:name="_Toc181866704"/>
      <w:bookmarkStart w:id="94" w:name="_Toc181866747"/>
      <w:bookmarkStart w:id="95" w:name="_Toc181866891"/>
      <w:bookmarkStart w:id="96" w:name="_Toc181866975"/>
      <w:bookmarkStart w:id="97" w:name="_Toc181867129"/>
      <w:r>
        <w:t xml:space="preserve">Proposal </w:t>
      </w:r>
      <w:r w:rsidR="00786706">
        <w:t>4</w:t>
      </w:r>
      <w:r>
        <w:t>:</w:t>
      </w:r>
      <w:r>
        <w:tab/>
        <w:t>Focus on</w:t>
      </w:r>
      <w:r>
        <w:t xml:space="preserve"> the limited </w:t>
      </w:r>
      <w:r w:rsidR="00EB4EE4">
        <w:t>measurement</w:t>
      </w:r>
      <w:r>
        <w:t xml:space="preserve"> campaign to define Size 2 UE 1Tx requirements.</w:t>
      </w:r>
      <w:bookmarkEnd w:id="92"/>
      <w:bookmarkEnd w:id="93"/>
      <w:bookmarkEnd w:id="94"/>
      <w:bookmarkEnd w:id="95"/>
      <w:bookmarkEnd w:id="96"/>
      <w:bookmarkEnd w:id="97"/>
      <w:r>
        <w:t xml:space="preserve"> </w:t>
      </w:r>
    </w:p>
    <w:p w14:paraId="3FB79DC5" w14:textId="0DF82DC7" w:rsidR="000665DC" w:rsidRPr="000665DC" w:rsidRDefault="000665DC" w:rsidP="00786706">
      <w:bookmarkStart w:id="98" w:name="_Toc181866607"/>
      <w:r w:rsidRPr="000665DC">
        <w:t>The param</w:t>
      </w:r>
      <w:r>
        <w:t>e</w:t>
      </w:r>
      <w:r w:rsidRPr="000665DC">
        <w:t xml:space="preserve">ters of the limited performance campaign can be defined </w:t>
      </w:r>
      <w:proofErr w:type="gramStart"/>
      <w:r w:rsidRPr="000665DC">
        <w:t>in order to</w:t>
      </w:r>
      <w:proofErr w:type="gramEnd"/>
      <w:r w:rsidRPr="000665DC">
        <w:t xml:space="preserve"> proceed with the same.</w:t>
      </w:r>
      <w:r>
        <w:t xml:space="preserve"> To provide time for volunteer labs to procure Size2 UEs a reasonable timeframe can be defined (keeping in mind the workplan for Rel-19 OTA WI allows measurement campaign to proceed and conclude RAN4#118 – February 2026).</w:t>
      </w:r>
      <w:bookmarkEnd w:id="98"/>
    </w:p>
    <w:p w14:paraId="1B3B049F" w14:textId="4C674A93" w:rsidR="000665DC" w:rsidRDefault="000665DC" w:rsidP="000665DC">
      <w:pPr>
        <w:pStyle w:val="Proposal"/>
      </w:pPr>
      <w:bookmarkStart w:id="99" w:name="_Toc181866608"/>
      <w:bookmarkStart w:id="100" w:name="_Toc181866705"/>
      <w:bookmarkStart w:id="101" w:name="_Toc181866748"/>
      <w:bookmarkStart w:id="102" w:name="_Toc181866892"/>
      <w:bookmarkStart w:id="103" w:name="_Toc181866976"/>
      <w:bookmarkStart w:id="104" w:name="_Toc181867130"/>
      <w:r>
        <w:t xml:space="preserve">Proposal </w:t>
      </w:r>
      <w:r w:rsidR="00786706">
        <w:t>5</w:t>
      </w:r>
      <w:r>
        <w:t>:</w:t>
      </w:r>
      <w:r>
        <w:tab/>
        <w:t xml:space="preserve">Use the following </w:t>
      </w:r>
      <w:r w:rsidR="00786706">
        <w:t>parameters</w:t>
      </w:r>
      <w:r>
        <w:t xml:space="preserve"> for the limited </w:t>
      </w:r>
      <w:r w:rsidR="00EB4EE4">
        <w:t>measurement</w:t>
      </w:r>
      <w:r>
        <w:t xml:space="preserve"> campaign for Size 2 UE 1Tx requirements</w:t>
      </w:r>
      <w:bookmarkEnd w:id="99"/>
      <w:bookmarkEnd w:id="100"/>
      <w:bookmarkEnd w:id="101"/>
      <w:bookmarkEnd w:id="102"/>
      <w:bookmarkEnd w:id="103"/>
      <w:bookmarkEnd w:id="104"/>
    </w:p>
    <w:p w14:paraId="59546182" w14:textId="38E516E9" w:rsidR="000665DC" w:rsidRDefault="000665DC" w:rsidP="000665DC">
      <w:pPr>
        <w:pStyle w:val="Proposal"/>
      </w:pPr>
      <w:r>
        <w:tab/>
      </w:r>
      <w:bookmarkStart w:id="105" w:name="_Toc181866609"/>
      <w:bookmarkStart w:id="106" w:name="_Toc181866706"/>
      <w:bookmarkStart w:id="107" w:name="_Toc181866749"/>
      <w:bookmarkStart w:id="108" w:name="_Toc181866893"/>
      <w:bookmarkStart w:id="109" w:name="_Toc181866977"/>
      <w:bookmarkStart w:id="110" w:name="_Toc181867131"/>
      <w:r>
        <w:t>-</w:t>
      </w:r>
      <w:r>
        <w:tab/>
      </w:r>
      <w:r w:rsidR="00786706">
        <w:t xml:space="preserve">At least </w:t>
      </w:r>
      <w:r>
        <w:t>1</w:t>
      </w:r>
      <w:r w:rsidR="00786706">
        <w:t>5</w:t>
      </w:r>
      <w:r>
        <w:t xml:space="preserve"> devices</w:t>
      </w:r>
      <w:bookmarkEnd w:id="105"/>
      <w:bookmarkEnd w:id="106"/>
      <w:bookmarkEnd w:id="107"/>
      <w:bookmarkEnd w:id="108"/>
      <w:bookmarkEnd w:id="109"/>
      <w:bookmarkEnd w:id="110"/>
    </w:p>
    <w:p w14:paraId="38022B88" w14:textId="377FC9F3" w:rsidR="000665DC" w:rsidRDefault="000665DC" w:rsidP="000665DC">
      <w:pPr>
        <w:pStyle w:val="Proposal"/>
      </w:pPr>
      <w:r>
        <w:tab/>
      </w:r>
      <w:bookmarkStart w:id="111" w:name="_Toc181866610"/>
      <w:bookmarkStart w:id="112" w:name="_Toc181866707"/>
      <w:bookmarkStart w:id="113" w:name="_Toc181866750"/>
      <w:bookmarkStart w:id="114" w:name="_Toc181866894"/>
      <w:bookmarkStart w:id="115" w:name="_Toc181866978"/>
      <w:bookmarkStart w:id="116" w:name="_Toc181867132"/>
      <w:r>
        <w:t>-</w:t>
      </w:r>
      <w:r>
        <w:tab/>
        <w:t>Head and Hand Phantom/Talk Mode</w:t>
      </w:r>
      <w:bookmarkEnd w:id="111"/>
      <w:bookmarkEnd w:id="112"/>
      <w:bookmarkEnd w:id="113"/>
      <w:bookmarkEnd w:id="114"/>
      <w:bookmarkEnd w:id="115"/>
      <w:bookmarkEnd w:id="116"/>
    </w:p>
    <w:p w14:paraId="2A7BBB98" w14:textId="6FA44D9C" w:rsidR="000665DC" w:rsidRDefault="000665DC" w:rsidP="000665DC">
      <w:pPr>
        <w:pStyle w:val="Proposal"/>
      </w:pPr>
      <w:r>
        <w:tab/>
      </w:r>
      <w:bookmarkStart w:id="117" w:name="_Toc181866611"/>
      <w:bookmarkStart w:id="118" w:name="_Toc181866708"/>
      <w:bookmarkStart w:id="119" w:name="_Toc181866751"/>
      <w:bookmarkStart w:id="120" w:name="_Toc181866895"/>
      <w:bookmarkStart w:id="121" w:name="_Toc181866979"/>
      <w:bookmarkStart w:id="122" w:name="_Toc181867133"/>
      <w:r>
        <w:t>-</w:t>
      </w:r>
      <w:r>
        <w:tab/>
        <w:t xml:space="preserve">1 Band to </w:t>
      </w:r>
      <w:r w:rsidR="00786706">
        <w:t>Test:</w:t>
      </w:r>
      <w:r>
        <w:t xml:space="preserve"> n78</w:t>
      </w:r>
      <w:bookmarkEnd w:id="117"/>
      <w:bookmarkEnd w:id="118"/>
      <w:bookmarkEnd w:id="119"/>
      <w:bookmarkEnd w:id="120"/>
      <w:bookmarkEnd w:id="121"/>
      <w:bookmarkEnd w:id="122"/>
    </w:p>
    <w:p w14:paraId="357B9B91" w14:textId="387D329E" w:rsidR="000665DC" w:rsidRDefault="000665DC" w:rsidP="000665DC">
      <w:pPr>
        <w:pStyle w:val="Proposal"/>
      </w:pPr>
      <w:r>
        <w:lastRenderedPageBreak/>
        <w:tab/>
      </w:r>
      <w:bookmarkStart w:id="123" w:name="_Toc181866612"/>
      <w:bookmarkStart w:id="124" w:name="_Toc181866709"/>
      <w:bookmarkStart w:id="125" w:name="_Toc181866752"/>
      <w:bookmarkStart w:id="126" w:name="_Toc181866896"/>
      <w:bookmarkStart w:id="127" w:name="_Toc181866980"/>
      <w:bookmarkStart w:id="128" w:name="_Toc181867134"/>
      <w:r>
        <w:t xml:space="preserve">- </w:t>
      </w:r>
      <w:r>
        <w:tab/>
        <w:t>Device Year of Production: 2022-2025</w:t>
      </w:r>
      <w:bookmarkEnd w:id="123"/>
      <w:bookmarkEnd w:id="124"/>
      <w:bookmarkEnd w:id="125"/>
      <w:bookmarkEnd w:id="126"/>
      <w:bookmarkEnd w:id="127"/>
      <w:bookmarkEnd w:id="128"/>
    </w:p>
    <w:p w14:paraId="2E815F3F" w14:textId="3BF51D26" w:rsidR="000665DC" w:rsidRPr="00786706" w:rsidRDefault="000665DC" w:rsidP="00786706">
      <w:pPr>
        <w:pStyle w:val="Proposal"/>
      </w:pPr>
      <w:r>
        <w:tab/>
      </w:r>
      <w:bookmarkStart w:id="129" w:name="_Toc181866613"/>
      <w:bookmarkStart w:id="130" w:name="_Toc181866710"/>
      <w:bookmarkStart w:id="131" w:name="_Toc181866753"/>
      <w:bookmarkStart w:id="132" w:name="_Toc181866897"/>
      <w:bookmarkStart w:id="133" w:name="_Toc181866981"/>
      <w:bookmarkStart w:id="134" w:name="_Toc181867135"/>
      <w:r>
        <w:t xml:space="preserve">-    </w:t>
      </w:r>
      <w:r w:rsidRPr="00786706">
        <w:t>E</w:t>
      </w:r>
      <w:r w:rsidRPr="00786706">
        <w:rPr>
          <w:rFonts w:hint="eastAsia"/>
        </w:rPr>
        <w:t xml:space="preserve">ncourage volunteer test labs to perform the above measurement campaign, Rel-17 and/or Rel-18 aligned test lab is </w:t>
      </w:r>
      <w:r w:rsidRPr="00786706">
        <w:t>preferred</w:t>
      </w:r>
      <w:r w:rsidRPr="00786706">
        <w:t xml:space="preserve"> (Already Agreed)</w:t>
      </w:r>
      <w:bookmarkEnd w:id="129"/>
      <w:bookmarkEnd w:id="130"/>
      <w:bookmarkEnd w:id="131"/>
      <w:bookmarkEnd w:id="132"/>
      <w:bookmarkEnd w:id="133"/>
      <w:bookmarkEnd w:id="134"/>
    </w:p>
    <w:p w14:paraId="0E355451" w14:textId="4A7CD768" w:rsidR="000665DC" w:rsidRDefault="00786706" w:rsidP="00786706">
      <w:pPr>
        <w:pStyle w:val="Proposal"/>
      </w:pPr>
      <w:r>
        <w:tab/>
      </w:r>
      <w:bookmarkStart w:id="135" w:name="_Toc181866614"/>
      <w:bookmarkStart w:id="136" w:name="_Toc181866711"/>
      <w:bookmarkStart w:id="137" w:name="_Toc181866754"/>
      <w:bookmarkStart w:id="138" w:name="_Toc181866898"/>
      <w:bookmarkStart w:id="139" w:name="_Toc181866982"/>
      <w:bookmarkStart w:id="140" w:name="_Toc181867136"/>
      <w:r w:rsidR="000665DC" w:rsidRPr="00786706">
        <w:t>-</w:t>
      </w:r>
      <w:r w:rsidR="000665DC" w:rsidRPr="00786706">
        <w:tab/>
        <w:t>Start campaign after RAN4#11</w:t>
      </w:r>
      <w:r>
        <w:t>3</w:t>
      </w:r>
      <w:r w:rsidR="000665DC" w:rsidRPr="00786706">
        <w:t xml:space="preserve"> and </w:t>
      </w:r>
      <w:r w:rsidRPr="00786706">
        <w:t>provide all data by RAN4#116 (August 2025). Interim data can be shared earlier.</w:t>
      </w:r>
      <w:bookmarkEnd w:id="135"/>
      <w:bookmarkEnd w:id="136"/>
      <w:bookmarkEnd w:id="137"/>
      <w:bookmarkEnd w:id="138"/>
      <w:bookmarkEnd w:id="139"/>
      <w:bookmarkEnd w:id="140"/>
    </w:p>
    <w:p w14:paraId="6F8189B2" w14:textId="3010E89B" w:rsidR="008D6568" w:rsidRPr="00786706" w:rsidRDefault="008D6568" w:rsidP="00786706">
      <w:pPr>
        <w:pStyle w:val="Proposal"/>
      </w:pPr>
      <w:r>
        <w:tab/>
      </w:r>
      <w:bookmarkStart w:id="141" w:name="_Toc181866899"/>
      <w:bookmarkStart w:id="142" w:name="_Toc181866983"/>
      <w:bookmarkStart w:id="143" w:name="_Toc181867137"/>
      <w:r>
        <w:t>-</w:t>
      </w:r>
      <w:r>
        <w:tab/>
        <w:t>Discuss further on whether existing approach of volunteer labs sharing device information only with RAN4 secretary can be re-used for this Size2 UE limited campaign.</w:t>
      </w:r>
      <w:bookmarkEnd w:id="141"/>
      <w:bookmarkEnd w:id="142"/>
      <w:bookmarkEnd w:id="143"/>
    </w:p>
    <w:p w14:paraId="4D7C7A92" w14:textId="6F860E5D" w:rsidR="00786706" w:rsidRPr="00786706" w:rsidRDefault="00786706" w:rsidP="00786706">
      <w:pPr>
        <w:pStyle w:val="Proposal"/>
        <w:rPr>
          <w:i/>
          <w:iCs/>
        </w:rPr>
      </w:pPr>
      <w:r>
        <w:tab/>
      </w:r>
      <w:bookmarkStart w:id="144" w:name="_Toc181866615"/>
      <w:bookmarkStart w:id="145" w:name="_Toc181866712"/>
      <w:bookmarkStart w:id="146" w:name="_Toc181866755"/>
      <w:bookmarkStart w:id="147" w:name="_Toc181866900"/>
      <w:bookmarkStart w:id="148" w:name="_Toc181866984"/>
      <w:bookmarkStart w:id="149" w:name="_Toc181867138"/>
      <w:r w:rsidRPr="00786706">
        <w:rPr>
          <w:i/>
          <w:iCs/>
        </w:rPr>
        <w:t>(Note for reference: W</w:t>
      </w:r>
      <w:r w:rsidRPr="00786706">
        <w:rPr>
          <w:i/>
          <w:iCs/>
        </w:rPr>
        <w:t xml:space="preserve">orkplan for Rel-19 OTA WI allows </w:t>
      </w:r>
      <w:r w:rsidRPr="00786706">
        <w:rPr>
          <w:i/>
          <w:iCs/>
        </w:rPr>
        <w:t xml:space="preserve">1Tx Size1 </w:t>
      </w:r>
      <w:r w:rsidRPr="00786706">
        <w:rPr>
          <w:i/>
          <w:iCs/>
        </w:rPr>
        <w:t>measurement campaign to proceed and conclude RAN4#118 – February 2026</w:t>
      </w:r>
      <w:r w:rsidRPr="00786706">
        <w:rPr>
          <w:i/>
          <w:iCs/>
        </w:rPr>
        <w:t>)</w:t>
      </w:r>
      <w:bookmarkEnd w:id="144"/>
      <w:bookmarkEnd w:id="145"/>
      <w:bookmarkEnd w:id="146"/>
      <w:bookmarkEnd w:id="147"/>
      <w:bookmarkEnd w:id="148"/>
      <w:bookmarkEnd w:id="149"/>
    </w:p>
    <w:p w14:paraId="34C99636" w14:textId="77777777" w:rsidR="008E7986" w:rsidRDefault="008E7986" w:rsidP="008E7986">
      <w:pPr>
        <w:pStyle w:val="Heading1"/>
      </w:pPr>
      <w:r>
        <w:t>3</w:t>
      </w:r>
      <w:r>
        <w:tab/>
        <w:t>Conclusions</w:t>
      </w:r>
    </w:p>
    <w:p w14:paraId="001A58A1" w14:textId="12F90BB5" w:rsidR="00E72324" w:rsidRDefault="005D6137" w:rsidP="00E72324">
      <w:r>
        <w:t xml:space="preserve">This contribution provides our views on the topic of </w:t>
      </w:r>
      <w:r w:rsidR="00782DF3">
        <w:t>TRP/TRS performance work scope</w:t>
      </w:r>
      <w:r>
        <w:t>.  The following observation and proposal are made:</w:t>
      </w:r>
    </w:p>
    <w:p w14:paraId="54DB3369" w14:textId="77777777" w:rsidR="00EB4EE4" w:rsidRDefault="00F62AEB">
      <w:pPr>
        <w:pStyle w:val="TOC1"/>
        <w:rPr>
          <w:rFonts w:asciiTheme="minorHAnsi" w:eastAsiaTheme="minorEastAsia" w:hAnsiTheme="minorHAnsi" w:cstheme="minorBidi"/>
          <w:b w:val="0"/>
          <w:bCs w:val="0"/>
          <w:noProof/>
          <w:kern w:val="2"/>
          <w:sz w:val="24"/>
          <w:szCs w:val="24"/>
          <w:lang w:val="en-US"/>
          <w14:ligatures w14:val="standardContextual"/>
        </w:rPr>
      </w:pPr>
      <w:r w:rsidRPr="00B510E9">
        <w:rPr>
          <w:rFonts w:asciiTheme="minorHAnsi" w:hAnsiTheme="minorHAnsi"/>
          <w:b w:val="0"/>
          <w:i/>
          <w:iCs/>
        </w:rPr>
        <w:fldChar w:fldCharType="begin"/>
      </w:r>
      <w:r w:rsidRPr="00B510E9">
        <w:rPr>
          <w:rFonts w:asciiTheme="minorHAnsi" w:hAnsiTheme="minorHAnsi"/>
          <w:b w:val="0"/>
          <w:i/>
          <w:iCs/>
        </w:rPr>
        <w:instrText xml:space="preserve"> TOC \n \t "Observation,1" </w:instrText>
      </w:r>
      <w:r w:rsidRPr="00B510E9">
        <w:rPr>
          <w:rFonts w:asciiTheme="minorHAnsi" w:hAnsiTheme="minorHAnsi"/>
          <w:b w:val="0"/>
          <w:i/>
          <w:iCs/>
        </w:rPr>
        <w:fldChar w:fldCharType="separate"/>
      </w:r>
      <w:r w:rsidR="00EB4EE4">
        <w:rPr>
          <w:noProof/>
        </w:rPr>
        <w:t>Observation 1:</w:t>
      </w:r>
      <w:r w:rsidR="00EB4EE4">
        <w:rPr>
          <w:rFonts w:asciiTheme="minorHAnsi" w:eastAsiaTheme="minorEastAsia" w:hAnsiTheme="minorHAnsi" w:cstheme="minorBidi"/>
          <w:b w:val="0"/>
          <w:bCs w:val="0"/>
          <w:noProof/>
          <w:kern w:val="2"/>
          <w:sz w:val="24"/>
          <w:szCs w:val="24"/>
          <w:lang w:val="en-US"/>
          <w14:ligatures w14:val="standardContextual"/>
        </w:rPr>
        <w:tab/>
      </w:r>
      <w:r w:rsidR="00EB4EE4">
        <w:rPr>
          <w:noProof/>
        </w:rPr>
        <w:t>The RAN4#113 meeting is anticipated expected to trigger further refinement of the lab alignment work plan for Release 19.</w:t>
      </w:r>
    </w:p>
    <w:p w14:paraId="78502E97" w14:textId="77777777" w:rsidR="00EB4EE4" w:rsidRDefault="00EB4EE4">
      <w:pPr>
        <w:pStyle w:val="TOC1"/>
        <w:rPr>
          <w:rFonts w:asciiTheme="minorHAnsi" w:eastAsiaTheme="minorEastAsia" w:hAnsiTheme="minorHAnsi" w:cstheme="minorBidi"/>
          <w:b w:val="0"/>
          <w:bCs w:val="0"/>
          <w:noProof/>
          <w:kern w:val="2"/>
          <w:sz w:val="24"/>
          <w:szCs w:val="24"/>
          <w:lang w:val="en-US"/>
          <w14:ligatures w14:val="standardContextual"/>
        </w:rPr>
      </w:pPr>
      <w:r>
        <w:rPr>
          <w:noProof/>
        </w:rPr>
        <w:t>Observation 2:</w:t>
      </w:r>
      <w:r>
        <w:rPr>
          <w:rFonts w:asciiTheme="minorHAnsi" w:eastAsiaTheme="minorEastAsia" w:hAnsiTheme="minorHAnsi" w:cstheme="minorBidi"/>
          <w:b w:val="0"/>
          <w:bCs w:val="0"/>
          <w:noProof/>
          <w:kern w:val="2"/>
          <w:sz w:val="24"/>
          <w:szCs w:val="24"/>
          <w:lang w:val="en-US"/>
          <w14:ligatures w14:val="standardContextual"/>
        </w:rPr>
        <w:tab/>
      </w:r>
      <w:r>
        <w:rPr>
          <w:noProof/>
        </w:rPr>
        <w:t>The actual bands of interest for Rel-19 performance campaign is to be finalized is based on operator and other company inputs on the priority list that is included in the WID.</w:t>
      </w:r>
    </w:p>
    <w:p w14:paraId="0ED99BC4" w14:textId="77777777" w:rsidR="00EB4EE4" w:rsidRDefault="00F62AEB">
      <w:pPr>
        <w:pStyle w:val="TOC1"/>
        <w:rPr>
          <w:noProof/>
        </w:rPr>
      </w:pPr>
      <w:r w:rsidRPr="00B510E9">
        <w:rPr>
          <w:rFonts w:asciiTheme="minorHAnsi" w:hAnsiTheme="minorHAnsi"/>
          <w:b w:val="0"/>
          <w:i/>
          <w:iCs/>
        </w:rPr>
        <w:fldChar w:fldCharType="end"/>
      </w:r>
      <w:r w:rsidR="0062595A">
        <w:rPr>
          <w:b w:val="0"/>
          <w:bCs w:val="0"/>
        </w:rPr>
        <w:fldChar w:fldCharType="begin"/>
      </w:r>
      <w:r w:rsidR="0062595A">
        <w:rPr>
          <w:b w:val="0"/>
          <w:bCs w:val="0"/>
        </w:rPr>
        <w:instrText xml:space="preserve"> TOC \n \t "Proposal,1" </w:instrText>
      </w:r>
      <w:r w:rsidR="0062595A">
        <w:rPr>
          <w:b w:val="0"/>
          <w:bCs w:val="0"/>
        </w:rPr>
        <w:fldChar w:fldCharType="separate"/>
      </w:r>
    </w:p>
    <w:p w14:paraId="2DD833B7" w14:textId="77777777" w:rsidR="00EB4EE4" w:rsidRDefault="00EB4EE4">
      <w:pPr>
        <w:pStyle w:val="TOC1"/>
        <w:rPr>
          <w:rFonts w:asciiTheme="minorHAnsi" w:eastAsiaTheme="minorEastAsia" w:hAnsiTheme="minorHAnsi" w:cstheme="minorBidi"/>
          <w:b w:val="0"/>
          <w:bCs w:val="0"/>
          <w:noProof/>
          <w:kern w:val="2"/>
          <w:sz w:val="24"/>
          <w:szCs w:val="24"/>
          <w:lang w:val="en-US"/>
          <w14:ligatures w14:val="standardContextual"/>
        </w:rPr>
      </w:pPr>
      <w:r>
        <w:rPr>
          <w:noProof/>
        </w:rPr>
        <w:t>Proposal 1: For the 2Tx (non-coherent UL-MIMO) lab alignment portion the following open items can be closed</w:t>
      </w:r>
    </w:p>
    <w:p w14:paraId="5A44B86A" w14:textId="140214EF" w:rsidR="00EB4EE4" w:rsidRDefault="00EB4EE4">
      <w:pPr>
        <w:pStyle w:val="TOC1"/>
        <w:rPr>
          <w:rFonts w:asciiTheme="minorHAnsi" w:eastAsiaTheme="minorEastAsia" w:hAnsiTheme="minorHAnsi" w:cstheme="minorBidi"/>
          <w:b w:val="0"/>
          <w:bCs w:val="0"/>
          <w:noProof/>
          <w:kern w:val="2"/>
          <w:sz w:val="24"/>
          <w:szCs w:val="24"/>
          <w:lang w:val="en-US"/>
          <w14:ligatures w14:val="standardContextual"/>
        </w:rPr>
      </w:pPr>
      <w:r>
        <w:rPr>
          <w:rFonts w:ascii="Symbol" w:hAnsi="Symbol"/>
          <w:b w:val="0"/>
          <w:noProof/>
        </w:rPr>
        <w:tab/>
      </w:r>
      <w:r w:rsidRPr="00AB3E46">
        <w:rPr>
          <w:rFonts w:ascii="Symbol" w:hAnsi="Symbol"/>
          <w:b w:val="0"/>
          <w:noProof/>
        </w:rPr>
        <w:t></w:t>
      </w:r>
      <w:r>
        <w:rPr>
          <w:rFonts w:asciiTheme="minorHAnsi" w:eastAsiaTheme="minorEastAsia" w:hAnsiTheme="minorHAnsi" w:cstheme="minorBidi"/>
          <w:b w:val="0"/>
          <w:bCs w:val="0"/>
          <w:noProof/>
          <w:kern w:val="2"/>
          <w:sz w:val="24"/>
          <w:szCs w:val="24"/>
          <w:lang w:val="en-US"/>
          <w14:ligatures w14:val="standardContextual"/>
        </w:rPr>
        <w:tab/>
      </w:r>
      <w:r>
        <w:rPr>
          <w:noProof/>
        </w:rPr>
        <w:t>The Rel-19 WID clearly calls for n41 and n78 as bands of focus and therefore these can be scope of the lab alignment campaign for non-coherent UEs.</w:t>
      </w:r>
    </w:p>
    <w:p w14:paraId="1963988C" w14:textId="2EE9BF29" w:rsidR="00EB4EE4" w:rsidRDefault="00EB4EE4">
      <w:pPr>
        <w:pStyle w:val="TOC1"/>
        <w:rPr>
          <w:rFonts w:asciiTheme="minorHAnsi" w:eastAsiaTheme="minorEastAsia" w:hAnsiTheme="minorHAnsi" w:cstheme="minorBidi"/>
          <w:b w:val="0"/>
          <w:bCs w:val="0"/>
          <w:noProof/>
          <w:kern w:val="2"/>
          <w:sz w:val="24"/>
          <w:szCs w:val="24"/>
          <w:lang w:val="en-US"/>
          <w14:ligatures w14:val="standardContextual"/>
        </w:rPr>
      </w:pPr>
      <w:r>
        <w:rPr>
          <w:rFonts w:ascii="Symbol" w:hAnsi="Symbol"/>
          <w:b w:val="0"/>
          <w:noProof/>
        </w:rPr>
        <w:tab/>
      </w:r>
      <w:r w:rsidRPr="00AB3E46">
        <w:rPr>
          <w:rFonts w:ascii="Symbol" w:hAnsi="Symbol"/>
          <w:b w:val="0"/>
          <w:noProof/>
        </w:rPr>
        <w:t></w:t>
      </w:r>
      <w:r>
        <w:rPr>
          <w:rFonts w:asciiTheme="minorHAnsi" w:eastAsiaTheme="minorEastAsia" w:hAnsiTheme="minorHAnsi" w:cstheme="minorBidi"/>
          <w:b w:val="0"/>
          <w:bCs w:val="0"/>
          <w:noProof/>
          <w:kern w:val="2"/>
          <w:sz w:val="24"/>
          <w:szCs w:val="24"/>
          <w:lang w:val="en-US"/>
          <w14:ligatures w14:val="standardContextual"/>
        </w:rPr>
        <w:tab/>
      </w:r>
      <w:r>
        <w:rPr>
          <w:noProof/>
        </w:rPr>
        <w:t>Use Scenario: As with previous lab alignment campaigns the focus can be only on one use scenario – Talk Mode (if aligning with requirements creation) OR Browse Mode (to exercise both hand and head phantoms).</w:t>
      </w:r>
    </w:p>
    <w:p w14:paraId="1CDFE4C4" w14:textId="77777777" w:rsidR="00EB4EE4" w:rsidRDefault="00EB4EE4">
      <w:pPr>
        <w:pStyle w:val="TOC1"/>
        <w:rPr>
          <w:rFonts w:asciiTheme="minorHAnsi" w:eastAsiaTheme="minorEastAsia" w:hAnsiTheme="minorHAnsi" w:cstheme="minorBidi"/>
          <w:b w:val="0"/>
          <w:bCs w:val="0"/>
          <w:noProof/>
          <w:kern w:val="2"/>
          <w:sz w:val="24"/>
          <w:szCs w:val="24"/>
          <w:lang w:val="en-US"/>
          <w14:ligatures w14:val="standardContextual"/>
        </w:rPr>
      </w:pPr>
      <w:r>
        <w:rPr>
          <w:noProof/>
        </w:rPr>
        <w:t>Proposal 2:</w:t>
      </w:r>
      <w:r>
        <w:rPr>
          <w:rFonts w:asciiTheme="minorHAnsi" w:eastAsiaTheme="minorEastAsia" w:hAnsiTheme="minorHAnsi" w:cstheme="minorBidi"/>
          <w:b w:val="0"/>
          <w:bCs w:val="0"/>
          <w:noProof/>
          <w:kern w:val="2"/>
          <w:sz w:val="24"/>
          <w:szCs w:val="24"/>
          <w:lang w:val="en-US"/>
          <w14:ligatures w14:val="standardContextual"/>
        </w:rPr>
        <w:tab/>
      </w:r>
      <w:r>
        <w:rPr>
          <w:noProof/>
        </w:rPr>
        <w:t>Further reduction in the number of bands for Size1 UE TRP/TRS performance part of the work is needed (for example: 2-3 total bands for 1Tx along with the 2 bands for 2Tx).  The outcome should be captured in a revision of the WID.</w:t>
      </w:r>
    </w:p>
    <w:p w14:paraId="5457E5A1" w14:textId="77777777" w:rsidR="00EB4EE4" w:rsidRDefault="00EB4EE4">
      <w:pPr>
        <w:pStyle w:val="TOC1"/>
        <w:rPr>
          <w:rFonts w:asciiTheme="minorHAnsi" w:eastAsiaTheme="minorEastAsia" w:hAnsiTheme="minorHAnsi" w:cstheme="minorBidi"/>
          <w:b w:val="0"/>
          <w:bCs w:val="0"/>
          <w:noProof/>
          <w:kern w:val="2"/>
          <w:sz w:val="24"/>
          <w:szCs w:val="24"/>
          <w:lang w:val="en-US"/>
          <w14:ligatures w14:val="standardContextual"/>
        </w:rPr>
      </w:pPr>
      <w:r>
        <w:rPr>
          <w:noProof/>
        </w:rPr>
        <w:t>Proposal 3:</w:t>
      </w:r>
      <w:r>
        <w:rPr>
          <w:rFonts w:asciiTheme="minorHAnsi" w:eastAsiaTheme="minorEastAsia" w:hAnsiTheme="minorHAnsi" w:cstheme="minorBidi"/>
          <w:b w:val="0"/>
          <w:bCs w:val="0"/>
          <w:noProof/>
          <w:kern w:val="2"/>
          <w:sz w:val="24"/>
          <w:szCs w:val="24"/>
          <w:lang w:val="en-US"/>
          <w14:ligatures w14:val="standardContextual"/>
        </w:rPr>
        <w:tab/>
      </w:r>
      <w:r>
        <w:rPr>
          <w:noProof/>
        </w:rPr>
        <w:t>Focus only Hand-Only/Browsing Mode for 2Tx/non-coherent Uplink MIMO performance requirements.</w:t>
      </w:r>
    </w:p>
    <w:p w14:paraId="4B1134B1" w14:textId="77777777" w:rsidR="00EB4EE4" w:rsidRDefault="00EB4EE4">
      <w:pPr>
        <w:pStyle w:val="TOC1"/>
        <w:rPr>
          <w:rFonts w:asciiTheme="minorHAnsi" w:eastAsiaTheme="minorEastAsia" w:hAnsiTheme="minorHAnsi" w:cstheme="minorBidi"/>
          <w:b w:val="0"/>
          <w:bCs w:val="0"/>
          <w:noProof/>
          <w:kern w:val="2"/>
          <w:sz w:val="24"/>
          <w:szCs w:val="24"/>
          <w:lang w:val="en-US"/>
          <w14:ligatures w14:val="standardContextual"/>
        </w:rPr>
      </w:pPr>
      <w:r>
        <w:rPr>
          <w:noProof/>
        </w:rPr>
        <w:t>Proposal 4:</w:t>
      </w:r>
      <w:r>
        <w:rPr>
          <w:rFonts w:asciiTheme="minorHAnsi" w:eastAsiaTheme="minorEastAsia" w:hAnsiTheme="minorHAnsi" w:cstheme="minorBidi"/>
          <w:b w:val="0"/>
          <w:bCs w:val="0"/>
          <w:noProof/>
          <w:kern w:val="2"/>
          <w:sz w:val="24"/>
          <w:szCs w:val="24"/>
          <w:lang w:val="en-US"/>
          <w14:ligatures w14:val="standardContextual"/>
        </w:rPr>
        <w:tab/>
      </w:r>
      <w:r>
        <w:rPr>
          <w:noProof/>
        </w:rPr>
        <w:t>Focus on the limited measurement campaign to define Size 2 UE 1Tx requirements.</w:t>
      </w:r>
    </w:p>
    <w:p w14:paraId="6E1F5705" w14:textId="77777777" w:rsidR="00EB4EE4" w:rsidRDefault="00EB4EE4">
      <w:pPr>
        <w:pStyle w:val="TOC1"/>
        <w:rPr>
          <w:rFonts w:asciiTheme="minorHAnsi" w:eastAsiaTheme="minorEastAsia" w:hAnsiTheme="minorHAnsi" w:cstheme="minorBidi"/>
          <w:b w:val="0"/>
          <w:bCs w:val="0"/>
          <w:noProof/>
          <w:kern w:val="2"/>
          <w:sz w:val="24"/>
          <w:szCs w:val="24"/>
          <w:lang w:val="en-US"/>
          <w14:ligatures w14:val="standardContextual"/>
        </w:rPr>
      </w:pPr>
      <w:r>
        <w:rPr>
          <w:noProof/>
        </w:rPr>
        <w:t>Proposal 5:</w:t>
      </w:r>
      <w:r>
        <w:rPr>
          <w:rFonts w:asciiTheme="minorHAnsi" w:eastAsiaTheme="minorEastAsia" w:hAnsiTheme="minorHAnsi" w:cstheme="minorBidi"/>
          <w:b w:val="0"/>
          <w:bCs w:val="0"/>
          <w:noProof/>
          <w:kern w:val="2"/>
          <w:sz w:val="24"/>
          <w:szCs w:val="24"/>
          <w:lang w:val="en-US"/>
          <w14:ligatures w14:val="standardContextual"/>
        </w:rPr>
        <w:tab/>
      </w:r>
      <w:r>
        <w:rPr>
          <w:noProof/>
        </w:rPr>
        <w:t>Use the following parameters for the limited measurement campaign for Size 2 UE 1Tx requirements</w:t>
      </w:r>
    </w:p>
    <w:p w14:paraId="435A4A29" w14:textId="5857536C" w:rsidR="00EB4EE4" w:rsidRDefault="00EB4EE4">
      <w:pPr>
        <w:pStyle w:val="TOC1"/>
        <w:rPr>
          <w:rFonts w:asciiTheme="minorHAnsi" w:eastAsiaTheme="minorEastAsia" w:hAnsiTheme="minorHAnsi" w:cstheme="minorBidi"/>
          <w:b w:val="0"/>
          <w:bCs w:val="0"/>
          <w:noProof/>
          <w:kern w:val="2"/>
          <w:sz w:val="24"/>
          <w:szCs w:val="24"/>
          <w:lang w:val="en-US"/>
          <w14:ligatures w14:val="standardContextual"/>
        </w:rPr>
      </w:pPr>
      <w:r>
        <w:rPr>
          <w:noProof/>
        </w:rPr>
        <w:tab/>
        <w:t>-</w:t>
      </w:r>
      <w:r>
        <w:rPr>
          <w:rFonts w:asciiTheme="minorHAnsi" w:eastAsiaTheme="minorEastAsia" w:hAnsiTheme="minorHAnsi" w:cstheme="minorBidi"/>
          <w:b w:val="0"/>
          <w:bCs w:val="0"/>
          <w:noProof/>
          <w:kern w:val="2"/>
          <w:sz w:val="24"/>
          <w:szCs w:val="24"/>
          <w:lang w:val="en-US"/>
          <w14:ligatures w14:val="standardContextual"/>
        </w:rPr>
        <w:tab/>
      </w:r>
      <w:r>
        <w:rPr>
          <w:noProof/>
        </w:rPr>
        <w:t>At least 15 devices</w:t>
      </w:r>
    </w:p>
    <w:p w14:paraId="79DBDD95" w14:textId="292833AC" w:rsidR="00EB4EE4" w:rsidRDefault="00EB4EE4">
      <w:pPr>
        <w:pStyle w:val="TOC1"/>
        <w:rPr>
          <w:rFonts w:asciiTheme="minorHAnsi" w:eastAsiaTheme="minorEastAsia" w:hAnsiTheme="minorHAnsi" w:cstheme="minorBidi"/>
          <w:b w:val="0"/>
          <w:bCs w:val="0"/>
          <w:noProof/>
          <w:kern w:val="2"/>
          <w:sz w:val="24"/>
          <w:szCs w:val="24"/>
          <w:lang w:val="en-US"/>
          <w14:ligatures w14:val="standardContextual"/>
        </w:rPr>
      </w:pPr>
      <w:r>
        <w:rPr>
          <w:noProof/>
        </w:rPr>
        <w:tab/>
        <w:t>-</w:t>
      </w:r>
      <w:r>
        <w:rPr>
          <w:rFonts w:asciiTheme="minorHAnsi" w:eastAsiaTheme="minorEastAsia" w:hAnsiTheme="minorHAnsi" w:cstheme="minorBidi"/>
          <w:b w:val="0"/>
          <w:bCs w:val="0"/>
          <w:noProof/>
          <w:kern w:val="2"/>
          <w:sz w:val="24"/>
          <w:szCs w:val="24"/>
          <w:lang w:val="en-US"/>
          <w14:ligatures w14:val="standardContextual"/>
        </w:rPr>
        <w:tab/>
      </w:r>
      <w:r>
        <w:rPr>
          <w:noProof/>
        </w:rPr>
        <w:t>Head and Hand Phantom/Talk Mode</w:t>
      </w:r>
    </w:p>
    <w:p w14:paraId="02D0A368" w14:textId="0653145F" w:rsidR="00EB4EE4" w:rsidRDefault="00EB4EE4">
      <w:pPr>
        <w:pStyle w:val="TOC1"/>
        <w:rPr>
          <w:rFonts w:asciiTheme="minorHAnsi" w:eastAsiaTheme="minorEastAsia" w:hAnsiTheme="minorHAnsi" w:cstheme="minorBidi"/>
          <w:b w:val="0"/>
          <w:bCs w:val="0"/>
          <w:noProof/>
          <w:kern w:val="2"/>
          <w:sz w:val="24"/>
          <w:szCs w:val="24"/>
          <w:lang w:val="en-US"/>
          <w14:ligatures w14:val="standardContextual"/>
        </w:rPr>
      </w:pPr>
      <w:r>
        <w:rPr>
          <w:noProof/>
        </w:rPr>
        <w:tab/>
        <w:t>-</w:t>
      </w:r>
      <w:r>
        <w:rPr>
          <w:rFonts w:asciiTheme="minorHAnsi" w:eastAsiaTheme="minorEastAsia" w:hAnsiTheme="minorHAnsi" w:cstheme="minorBidi"/>
          <w:b w:val="0"/>
          <w:bCs w:val="0"/>
          <w:noProof/>
          <w:kern w:val="2"/>
          <w:sz w:val="24"/>
          <w:szCs w:val="24"/>
          <w:lang w:val="en-US"/>
          <w14:ligatures w14:val="standardContextual"/>
        </w:rPr>
        <w:tab/>
      </w:r>
      <w:r>
        <w:rPr>
          <w:noProof/>
        </w:rPr>
        <w:t>1 Band to Test: n78</w:t>
      </w:r>
    </w:p>
    <w:p w14:paraId="19196D14" w14:textId="3C412D8B" w:rsidR="00EB4EE4" w:rsidRDefault="00EB4EE4">
      <w:pPr>
        <w:pStyle w:val="TOC1"/>
        <w:rPr>
          <w:rFonts w:asciiTheme="minorHAnsi" w:eastAsiaTheme="minorEastAsia" w:hAnsiTheme="minorHAnsi" w:cstheme="minorBidi"/>
          <w:b w:val="0"/>
          <w:bCs w:val="0"/>
          <w:noProof/>
          <w:kern w:val="2"/>
          <w:sz w:val="24"/>
          <w:szCs w:val="24"/>
          <w:lang w:val="en-US"/>
          <w14:ligatures w14:val="standardContextual"/>
        </w:rPr>
      </w:pPr>
      <w:r>
        <w:rPr>
          <w:noProof/>
        </w:rPr>
        <w:tab/>
        <w:t xml:space="preserve">- </w:t>
      </w:r>
      <w:r>
        <w:rPr>
          <w:rFonts w:asciiTheme="minorHAnsi" w:eastAsiaTheme="minorEastAsia" w:hAnsiTheme="minorHAnsi" w:cstheme="minorBidi"/>
          <w:b w:val="0"/>
          <w:bCs w:val="0"/>
          <w:noProof/>
          <w:kern w:val="2"/>
          <w:sz w:val="24"/>
          <w:szCs w:val="24"/>
          <w:lang w:val="en-US"/>
          <w14:ligatures w14:val="standardContextual"/>
        </w:rPr>
        <w:tab/>
      </w:r>
      <w:r>
        <w:rPr>
          <w:noProof/>
        </w:rPr>
        <w:t>Device Year of Production: 2022-2025</w:t>
      </w:r>
    </w:p>
    <w:p w14:paraId="7F7A56C1" w14:textId="2B7D0DB5" w:rsidR="00EB4EE4" w:rsidRDefault="00EB4EE4">
      <w:pPr>
        <w:pStyle w:val="TOC1"/>
        <w:rPr>
          <w:rFonts w:asciiTheme="minorHAnsi" w:eastAsiaTheme="minorEastAsia" w:hAnsiTheme="minorHAnsi" w:cstheme="minorBidi"/>
          <w:b w:val="0"/>
          <w:bCs w:val="0"/>
          <w:noProof/>
          <w:kern w:val="2"/>
          <w:sz w:val="24"/>
          <w:szCs w:val="24"/>
          <w:lang w:val="en-US"/>
          <w14:ligatures w14:val="standardContextual"/>
        </w:rPr>
      </w:pPr>
      <w:r>
        <w:rPr>
          <w:noProof/>
        </w:rPr>
        <w:tab/>
        <w:t>-    Encourage volunteer test labs to perform the above measurement campaign, Rel-17 and/or Rel-18 aligned test lab is preferred (Already Agreed)</w:t>
      </w:r>
    </w:p>
    <w:p w14:paraId="135F2DB1" w14:textId="778394EB" w:rsidR="00EB4EE4" w:rsidRDefault="00EB4EE4">
      <w:pPr>
        <w:pStyle w:val="TOC1"/>
        <w:rPr>
          <w:rFonts w:asciiTheme="minorHAnsi" w:eastAsiaTheme="minorEastAsia" w:hAnsiTheme="minorHAnsi" w:cstheme="minorBidi"/>
          <w:b w:val="0"/>
          <w:bCs w:val="0"/>
          <w:noProof/>
          <w:kern w:val="2"/>
          <w:sz w:val="24"/>
          <w:szCs w:val="24"/>
          <w:lang w:val="en-US"/>
          <w14:ligatures w14:val="standardContextual"/>
        </w:rPr>
      </w:pPr>
      <w:r>
        <w:rPr>
          <w:noProof/>
        </w:rPr>
        <w:tab/>
        <w:t>-</w:t>
      </w:r>
      <w:r>
        <w:rPr>
          <w:rFonts w:asciiTheme="minorHAnsi" w:eastAsiaTheme="minorEastAsia" w:hAnsiTheme="minorHAnsi" w:cstheme="minorBidi"/>
          <w:b w:val="0"/>
          <w:bCs w:val="0"/>
          <w:noProof/>
          <w:kern w:val="2"/>
          <w:sz w:val="24"/>
          <w:szCs w:val="24"/>
          <w:lang w:val="en-US"/>
          <w14:ligatures w14:val="standardContextual"/>
        </w:rPr>
        <w:tab/>
      </w:r>
      <w:r>
        <w:rPr>
          <w:noProof/>
        </w:rPr>
        <w:t>Start campaign after RAN4#113 and provide all data by RAN4#116 (August 2025). Interim data can be shared earlier.</w:t>
      </w:r>
    </w:p>
    <w:p w14:paraId="45689147" w14:textId="0DF4F61B" w:rsidR="00EB4EE4" w:rsidRDefault="00EB4EE4">
      <w:pPr>
        <w:pStyle w:val="TOC1"/>
        <w:rPr>
          <w:rFonts w:asciiTheme="minorHAnsi" w:eastAsiaTheme="minorEastAsia" w:hAnsiTheme="minorHAnsi" w:cstheme="minorBidi"/>
          <w:b w:val="0"/>
          <w:bCs w:val="0"/>
          <w:noProof/>
          <w:kern w:val="2"/>
          <w:sz w:val="24"/>
          <w:szCs w:val="24"/>
          <w:lang w:val="en-US"/>
          <w14:ligatures w14:val="standardContextual"/>
        </w:rPr>
      </w:pPr>
      <w:r>
        <w:rPr>
          <w:noProof/>
        </w:rPr>
        <w:tab/>
        <w:t>-</w:t>
      </w:r>
      <w:r>
        <w:rPr>
          <w:rFonts w:asciiTheme="minorHAnsi" w:eastAsiaTheme="minorEastAsia" w:hAnsiTheme="minorHAnsi" w:cstheme="minorBidi"/>
          <w:b w:val="0"/>
          <w:bCs w:val="0"/>
          <w:noProof/>
          <w:kern w:val="2"/>
          <w:sz w:val="24"/>
          <w:szCs w:val="24"/>
          <w:lang w:val="en-US"/>
          <w14:ligatures w14:val="standardContextual"/>
        </w:rPr>
        <w:tab/>
      </w:r>
      <w:r>
        <w:rPr>
          <w:noProof/>
        </w:rPr>
        <w:t>Discuss further on whether existing approach of volunteer labs sharing device information only with RAN4 secretary can be re-used for this Size2 UE limited campaign.</w:t>
      </w:r>
    </w:p>
    <w:p w14:paraId="05CC6F0A" w14:textId="539B3E53" w:rsidR="005E69AE" w:rsidRDefault="00EB4EE4" w:rsidP="00F87721">
      <w:pPr>
        <w:pStyle w:val="TOC1"/>
      </w:pPr>
      <w:r>
        <w:rPr>
          <w:i/>
          <w:iCs/>
          <w:noProof/>
        </w:rPr>
        <w:lastRenderedPageBreak/>
        <w:tab/>
      </w:r>
      <w:r w:rsidRPr="00AB3E46">
        <w:rPr>
          <w:i/>
          <w:iCs/>
          <w:noProof/>
        </w:rPr>
        <w:t>(Note for reference: Workplan for Rel-19 OTA WI allows 1Tx Size1 measurement campaign to proceed and conclude RAN4#118 – February 2026)</w:t>
      </w:r>
      <w:r>
        <w:rPr>
          <w:i/>
          <w:iCs/>
          <w:noProof/>
        </w:rPr>
        <w:t xml:space="preserve">.  </w:t>
      </w:r>
      <w:r w:rsidR="0062595A">
        <w:rPr>
          <w:b w:val="0"/>
          <w:bCs w:val="0"/>
        </w:rPr>
        <w:fldChar w:fldCharType="end"/>
      </w:r>
    </w:p>
    <w:p w14:paraId="5D2DDC34" w14:textId="77777777" w:rsidR="005E69AE" w:rsidRDefault="005E69AE" w:rsidP="005E69AE">
      <w:pPr>
        <w:pStyle w:val="Heading1"/>
      </w:pPr>
      <w:r>
        <w:t>4</w:t>
      </w:r>
      <w:r>
        <w:tab/>
        <w:t>References</w:t>
      </w:r>
    </w:p>
    <w:p w14:paraId="21F9D74F" w14:textId="643A9E41" w:rsidR="005E69AE" w:rsidRDefault="00B845A4" w:rsidP="005E69AE">
      <w:pPr>
        <w:pStyle w:val="EX"/>
      </w:pPr>
      <w:r w:rsidRPr="00B845A4">
        <w:t>RP-240841</w:t>
      </w:r>
      <w:r>
        <w:t>, “</w:t>
      </w:r>
      <w:r w:rsidRPr="00B845A4">
        <w:t>New WID: WI on TRP (Total Radiated Power), TRS (Total Radiated Sensitivity) and MIMO OTA (Over the Air) testing enhancement Phase 3</w:t>
      </w:r>
      <w:r>
        <w:t>,” Qualcomm, 3GPP RAN #103, March 2024</w:t>
      </w:r>
    </w:p>
    <w:p w14:paraId="70FC4A19" w14:textId="11D89248" w:rsidR="009A2BE8" w:rsidRDefault="009A2BE8" w:rsidP="005E69AE">
      <w:pPr>
        <w:pStyle w:val="EX"/>
      </w:pPr>
      <w:r>
        <w:t>RP-2406086, “</w:t>
      </w:r>
      <w:r w:rsidRPr="009A2BE8">
        <w:t>Way Forward for [110bis][338] TRP_TRS_MIMO_OTA</w:t>
      </w:r>
      <w:r>
        <w:t>”, Vivo, 3GPP RAN #110-bis, April 2024</w:t>
      </w:r>
    </w:p>
    <w:p w14:paraId="185C72B6" w14:textId="069EB599" w:rsidR="009A2BE8" w:rsidRDefault="009A2BE8" w:rsidP="005E69AE">
      <w:pPr>
        <w:pStyle w:val="EX"/>
      </w:pPr>
      <w:r>
        <w:t>R4-2406084, “</w:t>
      </w:r>
      <w:r w:rsidRPr="009A2BE8">
        <w:rPr>
          <w:bCs/>
        </w:rPr>
        <w:t>Workplan of Rel-1</w:t>
      </w:r>
      <w:r w:rsidRPr="009A2BE8">
        <w:rPr>
          <w:rFonts w:hint="eastAsia"/>
          <w:bCs/>
        </w:rPr>
        <w:t>9</w:t>
      </w:r>
      <w:r w:rsidRPr="009A2BE8">
        <w:rPr>
          <w:bCs/>
        </w:rPr>
        <w:t xml:space="preserve"> </w:t>
      </w:r>
      <w:r w:rsidRPr="009A2BE8">
        <w:rPr>
          <w:rFonts w:hint="eastAsia"/>
          <w:bCs/>
        </w:rPr>
        <w:t>OTA</w:t>
      </w:r>
      <w:r w:rsidRPr="009A2BE8">
        <w:rPr>
          <w:bCs/>
        </w:rPr>
        <w:t xml:space="preserve"> WI</w:t>
      </w:r>
      <w:r>
        <w:rPr>
          <w:bCs/>
        </w:rPr>
        <w:t>”,</w:t>
      </w:r>
      <w:r w:rsidRPr="009A2BE8">
        <w:rPr>
          <w:b/>
        </w:rPr>
        <w:t xml:space="preserve"> </w:t>
      </w:r>
      <w:r>
        <w:t>Vivo; 3GPP RAN #11</w:t>
      </w:r>
      <w:r w:rsidR="005C31D7">
        <w:t>2</w:t>
      </w:r>
      <w:r>
        <w:t xml:space="preserve">-bis, </w:t>
      </w:r>
      <w:r w:rsidR="005C31D7">
        <w:t>October</w:t>
      </w:r>
      <w:r>
        <w:t xml:space="preserve"> 2024</w:t>
      </w:r>
    </w:p>
    <w:p w14:paraId="053927CB" w14:textId="51742445" w:rsidR="005C31D7" w:rsidRPr="005C31D7" w:rsidRDefault="005C31D7" w:rsidP="005E69AE">
      <w:pPr>
        <w:pStyle w:val="EX"/>
        <w:rPr>
          <w:bCs/>
        </w:rPr>
      </w:pPr>
      <w:r w:rsidRPr="005C31D7">
        <w:rPr>
          <w:bCs/>
        </w:rPr>
        <w:t>R4-24165</w:t>
      </w:r>
      <w:r w:rsidRPr="005C31D7">
        <w:rPr>
          <w:rFonts w:hint="eastAsia"/>
          <w:bCs/>
        </w:rPr>
        <w:t>90</w:t>
      </w:r>
      <w:r>
        <w:rPr>
          <w:bCs/>
        </w:rPr>
        <w:t>, “</w:t>
      </w:r>
      <w:r w:rsidRPr="005C31D7">
        <w:rPr>
          <w:bCs/>
        </w:rPr>
        <w:t>Way Forward for [112bis][323] TRP_TRS_Ph3</w:t>
      </w:r>
      <w:r>
        <w:rPr>
          <w:bCs/>
        </w:rPr>
        <w:t>”,</w:t>
      </w:r>
      <w:r w:rsidRPr="005C31D7">
        <w:t xml:space="preserve"> </w:t>
      </w:r>
      <w:r>
        <w:t>Vivo, CAICT; 3GPP RAN #110-bis, April 2024</w:t>
      </w:r>
    </w:p>
    <w:p w14:paraId="6CB6E0A9" w14:textId="58E9146D" w:rsidR="00F87721" w:rsidRDefault="00F87721" w:rsidP="005E69AE">
      <w:pPr>
        <w:pStyle w:val="EX"/>
      </w:pPr>
      <w:r>
        <w:t>R4-2413537, “</w:t>
      </w:r>
      <w:r w:rsidRPr="00F87721">
        <w:rPr>
          <w:rFonts w:hint="eastAsia"/>
          <w:bCs/>
        </w:rPr>
        <w:t xml:space="preserve">Reply </w:t>
      </w:r>
      <w:r w:rsidRPr="00F87721">
        <w:rPr>
          <w:bCs/>
        </w:rPr>
        <w:t>LS on 3GPP NR TRP TRS OTA requirements</w:t>
      </w:r>
      <w:r>
        <w:rPr>
          <w:bCs/>
        </w:rPr>
        <w:t xml:space="preserve">”, Vivo, Apple, </w:t>
      </w:r>
      <w:r>
        <w:t>3GPP RAN #112, August 2024</w:t>
      </w:r>
    </w:p>
    <w:bookmarkEnd w:id="0"/>
    <w:p w14:paraId="2C7BC95E" w14:textId="77777777" w:rsidR="00080512" w:rsidRDefault="00080512"/>
    <w:sectPr w:rsidR="00080512" w:rsidSect="00FB6428">
      <w:headerReference w:type="default" r:id="rId12"/>
      <w:footerReference w:type="default" r:id="rId13"/>
      <w:footerReference w:type="first" r:id="rId14"/>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48FE87" w14:textId="77777777" w:rsidR="00C06DB8" w:rsidRDefault="00C06DB8">
      <w:r>
        <w:separator/>
      </w:r>
    </w:p>
  </w:endnote>
  <w:endnote w:type="continuationSeparator" w:id="0">
    <w:p w14:paraId="186248E4" w14:textId="77777777" w:rsidR="00C06DB8" w:rsidRDefault="00C06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0BA241" w14:textId="77777777" w:rsidR="00C06DB8" w:rsidRDefault="00C06DB8">
      <w:r>
        <w:separator/>
      </w:r>
    </w:p>
  </w:footnote>
  <w:footnote w:type="continuationSeparator" w:id="0">
    <w:p w14:paraId="77A8EE1E" w14:textId="77777777" w:rsidR="00C06DB8" w:rsidRDefault="00C06D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144D1C"/>
    <w:multiLevelType w:val="hybridMultilevel"/>
    <w:tmpl w:val="DD768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D71E68"/>
    <w:multiLevelType w:val="multilevel"/>
    <w:tmpl w:val="B380BB6C"/>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0A7436A1"/>
    <w:multiLevelType w:val="hybridMultilevel"/>
    <w:tmpl w:val="F126FABC"/>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6C87B17"/>
    <w:multiLevelType w:val="multilevel"/>
    <w:tmpl w:val="26C87B1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B9461EC"/>
    <w:multiLevelType w:val="hybridMultilevel"/>
    <w:tmpl w:val="E19A935E"/>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5A12EDC0">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3B96198D"/>
    <w:multiLevelType w:val="multilevel"/>
    <w:tmpl w:val="4EAC93DE"/>
    <w:styleLink w:val="CurrentList1"/>
    <w:lvl w:ilvl="0">
      <w:start w:val="1"/>
      <w:numFmt w:val="decimal"/>
      <w:lvlText w:val="%1."/>
      <w:lvlJc w:val="left"/>
      <w:pPr>
        <w:ind w:left="720" w:hanging="360"/>
      </w:pPr>
      <w:rPr>
        <w:rFonts w:hint="eastAsia"/>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80350A2"/>
    <w:multiLevelType w:val="hybridMultilevel"/>
    <w:tmpl w:val="E5FED502"/>
    <w:lvl w:ilvl="0" w:tplc="FB72D5C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7E7D0F"/>
    <w:multiLevelType w:val="hybridMultilevel"/>
    <w:tmpl w:val="A88ED2C2"/>
    <w:lvl w:ilvl="0" w:tplc="95F209CE">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75BC4"/>
    <w:multiLevelType w:val="hybridMultilevel"/>
    <w:tmpl w:val="4EAC93DE"/>
    <w:lvl w:ilvl="0" w:tplc="675A6BB6">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9F71CC9"/>
    <w:multiLevelType w:val="hybridMultilevel"/>
    <w:tmpl w:val="14126F50"/>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63A04167"/>
    <w:multiLevelType w:val="multilevel"/>
    <w:tmpl w:val="875AF214"/>
    <w:lvl w:ilvl="0">
      <w:start w:val="2"/>
      <w:numFmt w:val="decimal"/>
      <w:lvlText w:val="%1"/>
      <w:lvlJc w:val="left"/>
      <w:pPr>
        <w:ind w:left="440" w:hanging="4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15:restartNumberingAfterBreak="0">
    <w:nsid w:val="63D94E50"/>
    <w:multiLevelType w:val="multilevel"/>
    <w:tmpl w:val="28A46124"/>
    <w:lvl w:ilvl="0">
      <w:start w:val="2"/>
      <w:numFmt w:val="decimal"/>
      <w:lvlText w:val="%1"/>
      <w:lvlJc w:val="left"/>
      <w:pPr>
        <w:ind w:left="440" w:hanging="440"/>
      </w:pPr>
      <w:rPr>
        <w:rFonts w:hint="default"/>
      </w:rPr>
    </w:lvl>
    <w:lvl w:ilvl="1">
      <w:start w:val="1"/>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46505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867703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9106648">
    <w:abstractNumId w:val="2"/>
  </w:num>
  <w:num w:numId="4" w16cid:durableId="1418938167">
    <w:abstractNumId w:val="19"/>
  </w:num>
  <w:num w:numId="5" w16cid:durableId="1192574548">
    <w:abstractNumId w:val="3"/>
  </w:num>
  <w:num w:numId="6" w16cid:durableId="1905604073">
    <w:abstractNumId w:val="3"/>
  </w:num>
  <w:num w:numId="7" w16cid:durableId="2038382258">
    <w:abstractNumId w:val="9"/>
  </w:num>
  <w:num w:numId="8" w16cid:durableId="1769497740">
    <w:abstractNumId w:val="7"/>
  </w:num>
  <w:num w:numId="9" w16cid:durableId="2000189367">
    <w:abstractNumId w:val="8"/>
  </w:num>
  <w:num w:numId="10" w16cid:durableId="1104038683">
    <w:abstractNumId w:val="6"/>
  </w:num>
  <w:num w:numId="11" w16cid:durableId="1484353085">
    <w:abstractNumId w:val="5"/>
  </w:num>
  <w:num w:numId="12" w16cid:durableId="1979384264">
    <w:abstractNumId w:val="14"/>
  </w:num>
  <w:num w:numId="13" w16cid:durableId="200633685">
    <w:abstractNumId w:val="16"/>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90901532">
    <w:abstractNumId w:val="10"/>
    <w:lvlOverride w:ilvl="0">
      <w:startOverride w:val="1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37998609">
    <w:abstractNumId w:val="1"/>
  </w:num>
  <w:num w:numId="16" w16cid:durableId="1846892987">
    <w:abstractNumId w:val="11"/>
  </w:num>
  <w:num w:numId="17" w16cid:durableId="23024306">
    <w:abstractNumId w:val="18"/>
  </w:num>
  <w:num w:numId="18" w16cid:durableId="1163743007">
    <w:abstractNumId w:val="17"/>
  </w:num>
  <w:num w:numId="19" w16cid:durableId="779303145">
    <w:abstractNumId w:val="12"/>
  </w:num>
  <w:num w:numId="20" w16cid:durableId="2020311036">
    <w:abstractNumId w:val="13"/>
  </w:num>
  <w:num w:numId="21" w16cid:durableId="1375035938">
    <w:abstractNumId w:val="4"/>
  </w:num>
  <w:num w:numId="22" w16cid:durableId="194183548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3"/>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5BD"/>
    <w:rsid w:val="00033397"/>
    <w:rsid w:val="00040095"/>
    <w:rsid w:val="00050620"/>
    <w:rsid w:val="00051834"/>
    <w:rsid w:val="00054A22"/>
    <w:rsid w:val="00062023"/>
    <w:rsid w:val="000655A6"/>
    <w:rsid w:val="000665DC"/>
    <w:rsid w:val="00080512"/>
    <w:rsid w:val="000A365D"/>
    <w:rsid w:val="000A68F3"/>
    <w:rsid w:val="000C0B58"/>
    <w:rsid w:val="000C47C3"/>
    <w:rsid w:val="000D58AB"/>
    <w:rsid w:val="00104BC6"/>
    <w:rsid w:val="00114E2C"/>
    <w:rsid w:val="00126651"/>
    <w:rsid w:val="00133525"/>
    <w:rsid w:val="00133E65"/>
    <w:rsid w:val="00142180"/>
    <w:rsid w:val="001A3347"/>
    <w:rsid w:val="001A4C42"/>
    <w:rsid w:val="001C21C3"/>
    <w:rsid w:val="001D02C2"/>
    <w:rsid w:val="001F0C1D"/>
    <w:rsid w:val="001F1132"/>
    <w:rsid w:val="001F168B"/>
    <w:rsid w:val="001F3CDB"/>
    <w:rsid w:val="002121CB"/>
    <w:rsid w:val="002347A2"/>
    <w:rsid w:val="00247926"/>
    <w:rsid w:val="002675F0"/>
    <w:rsid w:val="00276EE4"/>
    <w:rsid w:val="00277E77"/>
    <w:rsid w:val="002B6339"/>
    <w:rsid w:val="002E00EE"/>
    <w:rsid w:val="003172DC"/>
    <w:rsid w:val="0034052F"/>
    <w:rsid w:val="0035462D"/>
    <w:rsid w:val="003765B8"/>
    <w:rsid w:val="003A0483"/>
    <w:rsid w:val="003A55F5"/>
    <w:rsid w:val="003C3971"/>
    <w:rsid w:val="003E0E54"/>
    <w:rsid w:val="003E7753"/>
    <w:rsid w:val="00423334"/>
    <w:rsid w:val="004345EC"/>
    <w:rsid w:val="004826A9"/>
    <w:rsid w:val="004878C9"/>
    <w:rsid w:val="00490E5B"/>
    <w:rsid w:val="004944C7"/>
    <w:rsid w:val="004C1601"/>
    <w:rsid w:val="004D3578"/>
    <w:rsid w:val="004E213A"/>
    <w:rsid w:val="004E4D44"/>
    <w:rsid w:val="004F0988"/>
    <w:rsid w:val="004F3340"/>
    <w:rsid w:val="004F3E3D"/>
    <w:rsid w:val="004F5863"/>
    <w:rsid w:val="0053388B"/>
    <w:rsid w:val="00535773"/>
    <w:rsid w:val="00543A92"/>
    <w:rsid w:val="00543E6C"/>
    <w:rsid w:val="00565087"/>
    <w:rsid w:val="00572E14"/>
    <w:rsid w:val="00595C50"/>
    <w:rsid w:val="005973BE"/>
    <w:rsid w:val="005A5986"/>
    <w:rsid w:val="005B7DC4"/>
    <w:rsid w:val="005C31D7"/>
    <w:rsid w:val="005D2E01"/>
    <w:rsid w:val="005D6137"/>
    <w:rsid w:val="005D7526"/>
    <w:rsid w:val="005E69AE"/>
    <w:rsid w:val="005E74B7"/>
    <w:rsid w:val="00602AEA"/>
    <w:rsid w:val="00607E3C"/>
    <w:rsid w:val="00614FDF"/>
    <w:rsid w:val="006246A7"/>
    <w:rsid w:val="0062595A"/>
    <w:rsid w:val="0063543D"/>
    <w:rsid w:val="006454B9"/>
    <w:rsid w:val="00647114"/>
    <w:rsid w:val="00653558"/>
    <w:rsid w:val="006A323F"/>
    <w:rsid w:val="006B30D0"/>
    <w:rsid w:val="006C3D95"/>
    <w:rsid w:val="006E5C86"/>
    <w:rsid w:val="00713C44"/>
    <w:rsid w:val="00734A5B"/>
    <w:rsid w:val="0074026F"/>
    <w:rsid w:val="00741276"/>
    <w:rsid w:val="007429F6"/>
    <w:rsid w:val="00744E76"/>
    <w:rsid w:val="00752198"/>
    <w:rsid w:val="00753881"/>
    <w:rsid w:val="00760887"/>
    <w:rsid w:val="00774DA4"/>
    <w:rsid w:val="00781F0F"/>
    <w:rsid w:val="00782DF3"/>
    <w:rsid w:val="00786706"/>
    <w:rsid w:val="007B600E"/>
    <w:rsid w:val="007F0F4A"/>
    <w:rsid w:val="007F71BD"/>
    <w:rsid w:val="008028A4"/>
    <w:rsid w:val="00817EAE"/>
    <w:rsid w:val="00820B25"/>
    <w:rsid w:val="00830747"/>
    <w:rsid w:val="008768CA"/>
    <w:rsid w:val="008C384C"/>
    <w:rsid w:val="008D6568"/>
    <w:rsid w:val="008E7986"/>
    <w:rsid w:val="0090271F"/>
    <w:rsid w:val="00902E23"/>
    <w:rsid w:val="009114D7"/>
    <w:rsid w:val="0091348E"/>
    <w:rsid w:val="00917CCB"/>
    <w:rsid w:val="009227C6"/>
    <w:rsid w:val="009418EA"/>
    <w:rsid w:val="00942EC2"/>
    <w:rsid w:val="00957D75"/>
    <w:rsid w:val="009A2BE8"/>
    <w:rsid w:val="009F37B7"/>
    <w:rsid w:val="009F5E43"/>
    <w:rsid w:val="00A10F02"/>
    <w:rsid w:val="00A164B4"/>
    <w:rsid w:val="00A26956"/>
    <w:rsid w:val="00A53724"/>
    <w:rsid w:val="00A54C60"/>
    <w:rsid w:val="00A73129"/>
    <w:rsid w:val="00A82346"/>
    <w:rsid w:val="00A92BA1"/>
    <w:rsid w:val="00AC6BC6"/>
    <w:rsid w:val="00AE33DC"/>
    <w:rsid w:val="00AE3797"/>
    <w:rsid w:val="00B15449"/>
    <w:rsid w:val="00B44626"/>
    <w:rsid w:val="00B510E9"/>
    <w:rsid w:val="00B845A4"/>
    <w:rsid w:val="00B93086"/>
    <w:rsid w:val="00BA19ED"/>
    <w:rsid w:val="00BA300B"/>
    <w:rsid w:val="00BA4B8D"/>
    <w:rsid w:val="00BC0F7D"/>
    <w:rsid w:val="00BC5D2E"/>
    <w:rsid w:val="00BE3255"/>
    <w:rsid w:val="00BF128E"/>
    <w:rsid w:val="00C0296E"/>
    <w:rsid w:val="00C06DB8"/>
    <w:rsid w:val="00C1496A"/>
    <w:rsid w:val="00C33079"/>
    <w:rsid w:val="00C45231"/>
    <w:rsid w:val="00C72833"/>
    <w:rsid w:val="00C80F1D"/>
    <w:rsid w:val="00C93F40"/>
    <w:rsid w:val="00CA3D0C"/>
    <w:rsid w:val="00CB0060"/>
    <w:rsid w:val="00CC6228"/>
    <w:rsid w:val="00CF20E3"/>
    <w:rsid w:val="00D309CC"/>
    <w:rsid w:val="00D46431"/>
    <w:rsid w:val="00D56A52"/>
    <w:rsid w:val="00D57972"/>
    <w:rsid w:val="00D675A9"/>
    <w:rsid w:val="00D738D6"/>
    <w:rsid w:val="00D755EB"/>
    <w:rsid w:val="00D87E00"/>
    <w:rsid w:val="00D9134D"/>
    <w:rsid w:val="00DA7A03"/>
    <w:rsid w:val="00DB1818"/>
    <w:rsid w:val="00DC309B"/>
    <w:rsid w:val="00DC4DA2"/>
    <w:rsid w:val="00DD4C17"/>
    <w:rsid w:val="00DF2B1F"/>
    <w:rsid w:val="00DF6189"/>
    <w:rsid w:val="00DF62CD"/>
    <w:rsid w:val="00E16509"/>
    <w:rsid w:val="00E41960"/>
    <w:rsid w:val="00E44582"/>
    <w:rsid w:val="00E52814"/>
    <w:rsid w:val="00E72324"/>
    <w:rsid w:val="00E72ABE"/>
    <w:rsid w:val="00E77645"/>
    <w:rsid w:val="00EB40C5"/>
    <w:rsid w:val="00EB4EE4"/>
    <w:rsid w:val="00EC4A25"/>
    <w:rsid w:val="00EE5AA7"/>
    <w:rsid w:val="00F025A2"/>
    <w:rsid w:val="00F035C3"/>
    <w:rsid w:val="00F04712"/>
    <w:rsid w:val="00F21311"/>
    <w:rsid w:val="00F22EC7"/>
    <w:rsid w:val="00F325C8"/>
    <w:rsid w:val="00F62AEB"/>
    <w:rsid w:val="00F653B8"/>
    <w:rsid w:val="00F70647"/>
    <w:rsid w:val="00F87721"/>
    <w:rsid w:val="00F9377D"/>
    <w:rsid w:val="00F975B1"/>
    <w:rsid w:val="00FA1266"/>
    <w:rsid w:val="00FA2DA6"/>
    <w:rsid w:val="00FA33F8"/>
    <w:rsid w:val="00FB6428"/>
    <w:rsid w:val="00FC1192"/>
    <w:rsid w:val="00FD3F67"/>
    <w:rsid w:val="00FF08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NormalWeb">
    <w:name w:val="Normal (Web)"/>
    <w:basedOn w:val="Normal"/>
    <w:rsid w:val="00595C50"/>
    <w:rPr>
      <w:sz w:val="24"/>
      <w:szCs w:val="24"/>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列"/>
    <w:basedOn w:val="Normal"/>
    <w:link w:val="ListParagraphChar"/>
    <w:uiPriority w:val="34"/>
    <w:qFormat/>
    <w:rsid w:val="00B845A4"/>
    <w:pPr>
      <w:overflowPunct w:val="0"/>
      <w:autoSpaceDE w:val="0"/>
      <w:autoSpaceDN w:val="0"/>
      <w:adjustRightInd w:val="0"/>
      <w:ind w:left="720"/>
      <w:contextualSpacing/>
      <w:textAlignment w:val="baseline"/>
    </w:pPr>
    <w:rPr>
      <w:rFonts w:eastAsia="SimSun"/>
      <w:lang w:eastAsia="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B845A4"/>
    <w:rPr>
      <w:rFonts w:eastAsia="SimSun"/>
    </w:rPr>
  </w:style>
  <w:style w:type="character" w:customStyle="1" w:styleId="B1Char">
    <w:name w:val="B1 Char"/>
    <w:link w:val="B1"/>
    <w:rsid w:val="001F3CDB"/>
    <w:rPr>
      <w:lang w:eastAsia="en-US"/>
    </w:rPr>
  </w:style>
  <w:style w:type="character" w:customStyle="1" w:styleId="TFChar">
    <w:name w:val="TF Char"/>
    <w:link w:val="TF"/>
    <w:qFormat/>
    <w:rsid w:val="001F3CDB"/>
    <w:rPr>
      <w:rFonts w:ascii="Arial" w:hAnsi="Arial"/>
      <w:b/>
      <w:lang w:eastAsia="en-US"/>
    </w:rPr>
  </w:style>
  <w:style w:type="character" w:styleId="CommentReference">
    <w:name w:val="annotation reference"/>
    <w:basedOn w:val="DefaultParagraphFont"/>
    <w:rsid w:val="009227C6"/>
    <w:rPr>
      <w:sz w:val="16"/>
      <w:szCs w:val="16"/>
    </w:rPr>
  </w:style>
  <w:style w:type="paragraph" w:styleId="CommentText">
    <w:name w:val="annotation text"/>
    <w:basedOn w:val="Normal"/>
    <w:link w:val="CommentTextChar"/>
    <w:rsid w:val="009227C6"/>
  </w:style>
  <w:style w:type="character" w:customStyle="1" w:styleId="CommentTextChar">
    <w:name w:val="Comment Text Char"/>
    <w:basedOn w:val="DefaultParagraphFont"/>
    <w:link w:val="CommentText"/>
    <w:rsid w:val="009227C6"/>
    <w:rPr>
      <w:lang w:eastAsia="en-US"/>
    </w:rPr>
  </w:style>
  <w:style w:type="paragraph" w:styleId="CommentSubject">
    <w:name w:val="annotation subject"/>
    <w:basedOn w:val="CommentText"/>
    <w:next w:val="CommentText"/>
    <w:link w:val="CommentSubjectChar"/>
    <w:rsid w:val="009227C6"/>
    <w:rPr>
      <w:b/>
      <w:bCs/>
    </w:rPr>
  </w:style>
  <w:style w:type="character" w:customStyle="1" w:styleId="CommentSubjectChar">
    <w:name w:val="Comment Subject Char"/>
    <w:basedOn w:val="CommentTextChar"/>
    <w:link w:val="CommentSubject"/>
    <w:rsid w:val="009227C6"/>
    <w:rPr>
      <w:b/>
      <w:bCs/>
      <w:lang w:eastAsia="en-US"/>
    </w:rPr>
  </w:style>
  <w:style w:type="numbering" w:customStyle="1" w:styleId="CurrentList1">
    <w:name w:val="Current List1"/>
    <w:uiPriority w:val="99"/>
    <w:rsid w:val="003A55F5"/>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6704118">
      <w:bodyDiv w:val="1"/>
      <w:marLeft w:val="0"/>
      <w:marRight w:val="0"/>
      <w:marTop w:val="0"/>
      <w:marBottom w:val="0"/>
      <w:divBdr>
        <w:top w:val="none" w:sz="0" w:space="0" w:color="auto"/>
        <w:left w:val="none" w:sz="0" w:space="0" w:color="auto"/>
        <w:bottom w:val="none" w:sz="0" w:space="0" w:color="auto"/>
        <w:right w:val="none" w:sz="0" w:space="0" w:color="auto"/>
      </w:divBdr>
    </w:div>
    <w:div w:id="1312059840">
      <w:bodyDiv w:val="1"/>
      <w:marLeft w:val="0"/>
      <w:marRight w:val="0"/>
      <w:marTop w:val="0"/>
      <w:marBottom w:val="0"/>
      <w:divBdr>
        <w:top w:val="none" w:sz="0" w:space="0" w:color="auto"/>
        <w:left w:val="none" w:sz="0" w:space="0" w:color="auto"/>
        <w:bottom w:val="none" w:sz="0" w:space="0" w:color="auto"/>
        <w:right w:val="none" w:sz="0" w:space="0" w:color="auto"/>
      </w:divBdr>
    </w:div>
    <w:div w:id="1991328201">
      <w:bodyDiv w:val="1"/>
      <w:marLeft w:val="0"/>
      <w:marRight w:val="0"/>
      <w:marTop w:val="0"/>
      <w:marBottom w:val="0"/>
      <w:divBdr>
        <w:top w:val="none" w:sz="0" w:space="0" w:color="auto"/>
        <w:left w:val="none" w:sz="0" w:space="0" w:color="auto"/>
        <w:bottom w:val="none" w:sz="0" w:space="0" w:color="auto"/>
        <w:right w:val="none" w:sz="0" w:space="0" w:color="auto"/>
      </w:divBdr>
    </w:div>
    <w:div w:id="2041273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49962-C671-A743-A102-EF0DB71B9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5</Pages>
  <Words>1735</Words>
  <Characters>9895</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11607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Ashwin Mohan</cp:lastModifiedBy>
  <cp:revision>2</cp:revision>
  <cp:lastPrinted>2019-02-25T14:05:00Z</cp:lastPrinted>
  <dcterms:created xsi:type="dcterms:W3CDTF">2024-11-07T18:23:00Z</dcterms:created>
  <dcterms:modified xsi:type="dcterms:W3CDTF">2024-11-07T18:23:00Z</dcterms:modified>
  <cp:category/>
</cp:coreProperties>
</file>